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DFA" w:rsidRPr="00C3198F" w:rsidRDefault="00487DFA" w:rsidP="00487DFA">
      <w:pPr>
        <w:pStyle w:val="berschrift1"/>
        <w:jc w:val="both"/>
        <w:rPr>
          <w:lang w:val="de-DE"/>
        </w:rPr>
      </w:pPr>
      <w:bookmarkStart w:id="0" w:name="_Toc230059609"/>
      <w:r w:rsidRPr="00C3198F">
        <w:rPr>
          <w:lang w:val="de-DE"/>
        </w:rPr>
        <w:t>Über das Produkt und sein Handbuch</w:t>
      </w:r>
      <w:bookmarkStart w:id="1" w:name="_GoBack"/>
      <w:bookmarkEnd w:id="0"/>
      <w:bookmarkEnd w:id="1"/>
    </w:p>
    <w:p w:rsidR="00487DFA" w:rsidRDefault="00487DFA" w:rsidP="00487DFA">
      <w:pPr>
        <w:pStyle w:val="berschrift2"/>
        <w:rPr>
          <w:lang w:val="en-US"/>
        </w:rPr>
      </w:pPr>
      <w:bookmarkStart w:id="2" w:name="_Toc230059610"/>
      <w:r>
        <w:rPr>
          <w:lang w:val="en-US"/>
        </w:rPr>
        <w:t>Verwendungszweck</w:t>
      </w:r>
      <w:bookmarkEnd w:id="2"/>
    </w:p>
    <w:p w:rsidR="00487DFA" w:rsidRDefault="00487DFA" w:rsidP="00487DFA">
      <w:pPr>
        <w:pStyle w:val="Textkrper-Zeileneinzug"/>
      </w:pPr>
      <w:r>
        <w:t xml:space="preserve">Der LiCONiC </w:t>
      </w:r>
      <w:proofErr w:type="spellStart"/>
      <w:proofErr w:type="gramStart"/>
      <w:r w:rsidR="0006794A">
        <w:t>BiOLiX</w:t>
      </w:r>
      <w:proofErr w:type="spellEnd"/>
      <w:r w:rsidR="0006794A">
        <w:t xml:space="preserve"> !</w:t>
      </w:r>
      <w:proofErr w:type="gramEnd"/>
      <w:r w:rsidR="0006794A">
        <w:t xml:space="preserve"> Store ist für die Lagerung, Identifizierung und den Transfer von Mikroplatten und Röhrchen vorgesehen. Es soll ausschließlich im Forschungsbereich angewendet werden. Der </w:t>
      </w:r>
      <w:r>
        <w:t xml:space="preserve">LiCONiC </w:t>
      </w:r>
      <w:proofErr w:type="spellStart"/>
      <w:proofErr w:type="gramStart"/>
      <w:r w:rsidR="0006794A">
        <w:t>BiOLiX</w:t>
      </w:r>
      <w:proofErr w:type="spellEnd"/>
      <w:r w:rsidR="0006794A">
        <w:t xml:space="preserve"> !</w:t>
      </w:r>
      <w:proofErr w:type="gramEnd"/>
      <w:r w:rsidR="0006794A">
        <w:t xml:space="preserve"> Store soll als eigenständige Einheit oder als Element in einem automatisierten System funktionieren.</w:t>
      </w:r>
    </w:p>
    <w:p w:rsidR="00487DFA" w:rsidRDefault="00487DFA" w:rsidP="00487DFA">
      <w:pPr>
        <w:pStyle w:val="berschrift2"/>
        <w:rPr>
          <w:lang w:val="en-US"/>
        </w:rPr>
      </w:pPr>
      <w:bookmarkStart w:id="3" w:name="_Toc230059611"/>
      <w:proofErr w:type="spellStart"/>
      <w:r>
        <w:rPr>
          <w:lang w:val="en-US"/>
        </w:rPr>
        <w:t>Unbeabsichtigte</w:t>
      </w:r>
      <w:proofErr w:type="spellEnd"/>
      <w:r>
        <w:rPr>
          <w:lang w:val="en-US"/>
        </w:rPr>
        <w:t xml:space="preserve"> </w:t>
      </w:r>
      <w:proofErr w:type="spellStart"/>
      <w:r>
        <w:rPr>
          <w:lang w:val="en-US"/>
        </w:rPr>
        <w:t>Verwendung</w:t>
      </w:r>
      <w:bookmarkEnd w:id="3"/>
      <w:proofErr w:type="spellEnd"/>
    </w:p>
    <w:p w:rsidR="00487DFA" w:rsidRDefault="00487DFA" w:rsidP="00487DFA">
      <w:pPr>
        <w:pStyle w:val="Textkrper-Zeileneinzug"/>
      </w:pPr>
      <w:r>
        <w:t xml:space="preserve">Aufgrund seiner offenen Architektur ist der LiCONiC </w:t>
      </w:r>
      <w:proofErr w:type="spellStart"/>
      <w:proofErr w:type="gramStart"/>
      <w:r w:rsidR="0006794A">
        <w:t>BiOLiX</w:t>
      </w:r>
      <w:proofErr w:type="spellEnd"/>
      <w:r w:rsidR="0006794A">
        <w:t xml:space="preserve"> !</w:t>
      </w:r>
      <w:proofErr w:type="gramEnd"/>
      <w:r w:rsidR="0006794A">
        <w:t xml:space="preserve"> Store ist NICHT für regulierte klinische und diagnostische Anwendungen bestimmt </w:t>
      </w:r>
      <w:proofErr w:type="gramStart"/>
      <w:r w:rsidR="0006794A">
        <w:t xml:space="preserve">( </w:t>
      </w:r>
      <w:proofErr w:type="spellStart"/>
      <w:r>
        <w:t>IvD</w:t>
      </w:r>
      <w:proofErr w:type="spellEnd"/>
      <w:proofErr w:type="gramEnd"/>
      <w:r>
        <w:t xml:space="preserve"> - Richtlinie).</w:t>
      </w:r>
    </w:p>
    <w:p w:rsidR="00487DFA" w:rsidRDefault="00487DFA" w:rsidP="00487DFA">
      <w:pPr>
        <w:pStyle w:val="Textkrper-Zeileneinzug"/>
      </w:pPr>
      <w:r>
        <w:t>Lesen Sie die Sicherheitshinweise in diesem Handbuch sorgfältig durch.</w:t>
      </w:r>
    </w:p>
    <w:p w:rsidR="00487DFA" w:rsidRDefault="00487DFA" w:rsidP="00487DFA">
      <w:pPr>
        <w:pStyle w:val="berschrift2"/>
        <w:rPr>
          <w:lang w:val="en-US"/>
        </w:rPr>
      </w:pPr>
      <w:bookmarkStart w:id="4" w:name="_Toc230059612"/>
      <w:proofErr w:type="spellStart"/>
      <w:r>
        <w:rPr>
          <w:lang w:val="en-US"/>
        </w:rPr>
        <w:t>Produkt</w:t>
      </w:r>
      <w:proofErr w:type="spellEnd"/>
      <w:r>
        <w:rPr>
          <w:lang w:val="en-US"/>
        </w:rPr>
        <w:t xml:space="preserve"> </w:t>
      </w:r>
      <w:proofErr w:type="spellStart"/>
      <w:r>
        <w:rPr>
          <w:lang w:val="en-US"/>
        </w:rPr>
        <w:t>Identifikation</w:t>
      </w:r>
      <w:bookmarkEnd w:id="4"/>
      <w:proofErr w:type="spellEnd"/>
    </w:p>
    <w:p w:rsidR="00487DFA" w:rsidRDefault="00487DFA" w:rsidP="00487DFA">
      <w:pPr>
        <w:pStyle w:val="Textkrper-Zeileneinzug"/>
      </w:pPr>
      <w:r>
        <w:t>Das Typenschild befindet sich am Leistungsschrank des LiCONiC STC</w:t>
      </w:r>
    </w:p>
    <w:p w:rsidR="00487DFA" w:rsidRDefault="00487DFA" w:rsidP="00487DFA">
      <w:pPr>
        <w:jc w:val="center"/>
      </w:pPr>
      <w:r>
        <w:rPr>
          <w:noProof/>
          <w:lang w:val="de-DE"/>
        </w:rPr>
        <w:drawing>
          <wp:inline distT="0" distB="0" distL="0" distR="0">
            <wp:extent cx="1310005" cy="1776730"/>
            <wp:effectExtent l="0" t="0" r="4445" b="0"/>
            <wp:docPr id="13" name="Picture 13" descr="B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s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0005" cy="1776730"/>
                    </a:xfrm>
                    <a:prstGeom prst="rect">
                      <a:avLst/>
                    </a:prstGeom>
                    <a:noFill/>
                    <a:ln>
                      <a:noFill/>
                    </a:ln>
                  </pic:spPr>
                </pic:pic>
              </a:graphicData>
            </a:graphic>
          </wp:inline>
        </w:drawing>
      </w:r>
    </w:p>
    <w:p w:rsidR="00487DFA" w:rsidRDefault="00487DFA" w:rsidP="00487DFA">
      <w:pPr>
        <w:pStyle w:val="Textkrper-Zeileneinzug"/>
      </w:pPr>
      <w:r>
        <w:t>Lesen Sie zur späteren Bezugnahme bitte die Seriennummer des Instruments auf der Rückseite Ihres Instruments und tragen Sie sie in das dafür vorgesehene Feld ein.</w:t>
      </w:r>
    </w:p>
    <w:p w:rsidR="00487DFA" w:rsidRDefault="00487DFA" w:rsidP="00487DFA">
      <w:pPr>
        <w:pStyle w:val="berschrift2"/>
        <w:rPr>
          <w:lang w:val="en-US"/>
        </w:rPr>
      </w:pPr>
      <w:bookmarkStart w:id="5" w:name="_Toc230059613"/>
      <w:r>
        <w:rPr>
          <w:lang w:val="en-US"/>
        </w:rPr>
        <w:t>Lieferumfang</w:t>
      </w:r>
      <w:bookmarkEnd w:id="5"/>
    </w:p>
    <w:p w:rsidR="00F83FA3" w:rsidRPr="00C3198F" w:rsidRDefault="00F83FA3" w:rsidP="00F83FA3">
      <w:pPr>
        <w:pStyle w:val="Liste"/>
        <w:rPr>
          <w:lang w:val="de-DE"/>
        </w:rPr>
      </w:pPr>
      <w:r w:rsidRPr="00C3198F">
        <w:rPr>
          <w:lang w:val="de-DE"/>
        </w:rPr>
        <w:t>Basiseinheit, bestehend aus einem Plattenhandling, einem Tor und der Lagerkammer</w:t>
      </w:r>
    </w:p>
    <w:p w:rsidR="00F83FA3" w:rsidRDefault="00F83FA3" w:rsidP="00F83FA3">
      <w:pPr>
        <w:pStyle w:val="Liste"/>
        <w:rPr>
          <w:lang w:val="en-US"/>
        </w:rPr>
      </w:pPr>
      <w:proofErr w:type="spellStart"/>
      <w:r>
        <w:rPr>
          <w:lang w:val="en-US"/>
        </w:rPr>
        <w:t>Kühleinheit</w:t>
      </w:r>
      <w:proofErr w:type="spellEnd"/>
      <w:r>
        <w:rPr>
          <w:lang w:val="en-US"/>
        </w:rPr>
        <w:t xml:space="preserve"> </w:t>
      </w:r>
      <w:proofErr w:type="spellStart"/>
      <w:r>
        <w:rPr>
          <w:lang w:val="en-US"/>
        </w:rPr>
        <w:t>für</w:t>
      </w:r>
      <w:proofErr w:type="spellEnd"/>
      <w:r>
        <w:rPr>
          <w:lang w:val="en-US"/>
        </w:rPr>
        <w:t xml:space="preserve"> </w:t>
      </w:r>
      <w:proofErr w:type="spellStart"/>
      <w:r>
        <w:rPr>
          <w:lang w:val="en-US"/>
        </w:rPr>
        <w:t>Speicherkammer</w:t>
      </w:r>
      <w:proofErr w:type="spellEnd"/>
    </w:p>
    <w:p w:rsidR="00F83FA3" w:rsidRPr="00C3198F" w:rsidRDefault="00F83FA3" w:rsidP="00F83FA3">
      <w:pPr>
        <w:pStyle w:val="Liste"/>
        <w:rPr>
          <w:lang w:val="de-DE"/>
        </w:rPr>
      </w:pPr>
      <w:r w:rsidRPr="00C3198F">
        <w:rPr>
          <w:lang w:val="de-DE"/>
        </w:rPr>
        <w:t>Interface Unit, bestehend aus einem Handling, einem Gate, dem Tube Handling und der Lagerkammer</w:t>
      </w:r>
    </w:p>
    <w:p w:rsidR="00F83FA3" w:rsidRDefault="00F83FA3" w:rsidP="00F83FA3">
      <w:pPr>
        <w:pStyle w:val="Liste"/>
        <w:rPr>
          <w:lang w:val="en-US"/>
        </w:rPr>
      </w:pPr>
      <w:proofErr w:type="spellStart"/>
      <w:r>
        <w:rPr>
          <w:lang w:val="en-US"/>
        </w:rPr>
        <w:t>Produktdokumente</w:t>
      </w:r>
      <w:proofErr w:type="spellEnd"/>
    </w:p>
    <w:p w:rsidR="00F83FA3" w:rsidRDefault="00F83FA3" w:rsidP="00F83FA3">
      <w:pPr>
        <w:pStyle w:val="Liste"/>
        <w:rPr>
          <w:lang w:val="en-US"/>
        </w:rPr>
      </w:pPr>
      <w:proofErr w:type="spellStart"/>
      <w:r>
        <w:rPr>
          <w:lang w:val="en-US"/>
        </w:rPr>
        <w:t>Kabel</w:t>
      </w:r>
      <w:proofErr w:type="spellEnd"/>
    </w:p>
    <w:p w:rsidR="00F83FA3" w:rsidRDefault="00F83FA3" w:rsidP="00F83FA3">
      <w:pPr>
        <w:pStyle w:val="Liste"/>
        <w:rPr>
          <w:lang w:val="en-US"/>
        </w:rPr>
      </w:pPr>
      <w:proofErr w:type="spellStart"/>
      <w:r>
        <w:rPr>
          <w:lang w:val="en-US"/>
        </w:rPr>
        <w:t>Benutzersoftware</w:t>
      </w:r>
      <w:proofErr w:type="spellEnd"/>
      <w:r>
        <w:rPr>
          <w:lang w:val="en-US"/>
        </w:rPr>
        <w:t xml:space="preserve"> und </w:t>
      </w:r>
      <w:proofErr w:type="spellStart"/>
      <w:r>
        <w:rPr>
          <w:lang w:val="en-US"/>
        </w:rPr>
        <w:t>Treiber</w:t>
      </w:r>
      <w:proofErr w:type="spellEnd"/>
    </w:p>
    <w:p w:rsidR="00F83FA3" w:rsidRDefault="00F83FA3" w:rsidP="00F83FA3">
      <w:pPr>
        <w:pStyle w:val="Liste"/>
        <w:rPr>
          <w:lang w:val="en-US"/>
        </w:rPr>
      </w:pPr>
      <w:r>
        <w:rPr>
          <w:lang w:val="en-US"/>
        </w:rPr>
        <w:t>Stapler (</w:t>
      </w:r>
      <w:proofErr w:type="spellStart"/>
      <w:r>
        <w:rPr>
          <w:lang w:val="en-US"/>
        </w:rPr>
        <w:t>wie</w:t>
      </w:r>
      <w:proofErr w:type="spellEnd"/>
      <w:r>
        <w:rPr>
          <w:lang w:val="en-US"/>
        </w:rPr>
        <w:t xml:space="preserve"> </w:t>
      </w:r>
      <w:proofErr w:type="spellStart"/>
      <w:r>
        <w:rPr>
          <w:lang w:val="en-US"/>
        </w:rPr>
        <w:t>angegeben</w:t>
      </w:r>
      <w:proofErr w:type="spellEnd"/>
      <w:r>
        <w:rPr>
          <w:lang w:val="en-US"/>
        </w:rPr>
        <w:t>)</w:t>
      </w:r>
    </w:p>
    <w:p w:rsidR="00F83FA3" w:rsidRDefault="00F83FA3" w:rsidP="00F83FA3">
      <w:pPr>
        <w:pStyle w:val="Liste"/>
        <w:rPr>
          <w:lang w:val="en-US"/>
        </w:rPr>
      </w:pPr>
      <w:proofErr w:type="spellStart"/>
      <w:r>
        <w:rPr>
          <w:lang w:val="en-US"/>
        </w:rPr>
        <w:t>Transferstation</w:t>
      </w:r>
      <w:proofErr w:type="spellEnd"/>
      <w:r>
        <w:rPr>
          <w:lang w:val="en-US"/>
        </w:rPr>
        <w:t xml:space="preserve"> (</w:t>
      </w:r>
      <w:proofErr w:type="spellStart"/>
      <w:r>
        <w:rPr>
          <w:lang w:val="en-US"/>
        </w:rPr>
        <w:t>wie</w:t>
      </w:r>
      <w:proofErr w:type="spellEnd"/>
      <w:r>
        <w:rPr>
          <w:lang w:val="en-US"/>
        </w:rPr>
        <w:t xml:space="preserve"> </w:t>
      </w:r>
      <w:proofErr w:type="spellStart"/>
      <w:r>
        <w:rPr>
          <w:lang w:val="en-US"/>
        </w:rPr>
        <w:t>angegeben</w:t>
      </w:r>
      <w:proofErr w:type="spellEnd"/>
      <w:r>
        <w:rPr>
          <w:lang w:val="en-US"/>
        </w:rPr>
        <w:t>)</w:t>
      </w:r>
    </w:p>
    <w:p w:rsidR="00F83FA3" w:rsidRPr="00C3198F" w:rsidRDefault="00F83FA3" w:rsidP="00F83FA3">
      <w:pPr>
        <w:pStyle w:val="Liste"/>
        <w:rPr>
          <w:lang w:val="de-DE"/>
        </w:rPr>
      </w:pPr>
      <w:r w:rsidRPr="00C3198F">
        <w:rPr>
          <w:lang w:val="de-DE"/>
        </w:rPr>
        <w:t>Redundante Kühlung (nur wenn bestellt)</w:t>
      </w:r>
    </w:p>
    <w:p w:rsidR="00F83FA3" w:rsidRPr="00C3198F" w:rsidRDefault="00F83FA3" w:rsidP="00F83FA3">
      <w:pPr>
        <w:pStyle w:val="Liste"/>
        <w:rPr>
          <w:lang w:val="de-DE"/>
        </w:rPr>
      </w:pPr>
      <w:r w:rsidRPr="00C3198F">
        <w:rPr>
          <w:lang w:val="de-DE"/>
        </w:rPr>
        <w:t>LN2 Backup (nur wenn bestellt, enthält DEWAR nicht)</w:t>
      </w:r>
    </w:p>
    <w:p w:rsidR="00F83FA3" w:rsidRPr="00C3198F" w:rsidRDefault="00F83FA3" w:rsidP="00F83FA3">
      <w:pPr>
        <w:ind w:left="1494"/>
        <w:jc w:val="both"/>
        <w:rPr>
          <w:lang w:val="de-DE"/>
        </w:rPr>
      </w:pPr>
    </w:p>
    <w:p w:rsidR="00F83FA3" w:rsidRPr="00C3198F" w:rsidRDefault="00F83FA3" w:rsidP="00F83FA3">
      <w:pPr>
        <w:pStyle w:val="Liste"/>
        <w:numPr>
          <w:ilvl w:val="0"/>
          <w:numId w:val="0"/>
        </w:numPr>
        <w:ind w:left="1134"/>
        <w:rPr>
          <w:lang w:val="de-DE"/>
        </w:rPr>
      </w:pPr>
      <w:r w:rsidRPr="00C3198F">
        <w:rPr>
          <w:lang w:val="de-DE"/>
        </w:rPr>
        <w:t>Der genaue Lieferumfang kann je nach Projektumfang abweichen</w:t>
      </w:r>
    </w:p>
    <w:p w:rsidR="00487DFA" w:rsidRPr="00C3198F" w:rsidRDefault="00487DFA" w:rsidP="00487DFA">
      <w:pPr>
        <w:ind w:left="1494"/>
        <w:jc w:val="both"/>
        <w:rPr>
          <w:lang w:val="de-DE"/>
        </w:rPr>
      </w:pPr>
    </w:p>
    <w:p w:rsidR="00487DFA" w:rsidRDefault="00487DFA" w:rsidP="00487DFA">
      <w:pPr>
        <w:pStyle w:val="berschrift2"/>
        <w:rPr>
          <w:lang w:val="en-US"/>
        </w:rPr>
      </w:pPr>
      <w:r w:rsidRPr="00C3198F">
        <w:rPr>
          <w:lang w:val="de-DE"/>
        </w:rPr>
        <w:br w:type="page"/>
      </w:r>
      <w:bookmarkStart w:id="6" w:name="_Toc230059614"/>
      <w:proofErr w:type="spellStart"/>
      <w:r>
        <w:rPr>
          <w:lang w:val="en-US"/>
        </w:rPr>
        <w:lastRenderedPageBreak/>
        <w:t>Allgemein</w:t>
      </w:r>
      <w:bookmarkEnd w:id="6"/>
      <w:proofErr w:type="spellEnd"/>
    </w:p>
    <w:p w:rsidR="00487DFA" w:rsidRDefault="00487DFA" w:rsidP="00487DFA">
      <w:pPr>
        <w:pStyle w:val="Textkrper-Zeileneinzug"/>
      </w:pPr>
      <w:bookmarkStart w:id="7" w:name="_Toc230059615"/>
      <w:r>
        <w:t xml:space="preserve">Der LiCONiC </w:t>
      </w:r>
      <w:proofErr w:type="spellStart"/>
      <w:proofErr w:type="gramStart"/>
      <w:r w:rsidR="0006794A">
        <w:t>BiOLiX</w:t>
      </w:r>
      <w:proofErr w:type="spellEnd"/>
      <w:r w:rsidR="0006794A">
        <w:t xml:space="preserve"> !</w:t>
      </w:r>
      <w:proofErr w:type="gramEnd"/>
      <w:r w:rsidR="0006794A">
        <w:t xml:space="preserve"> </w:t>
      </w:r>
      <w:r>
        <w:t xml:space="preserve">Store ist ein komplettes Produkt für Endbenutzer. Die Einrichtung der Geräte wird von LiCONiC -Ingenieuren oder von </w:t>
      </w:r>
      <w:proofErr w:type="spellStart"/>
      <w:r>
        <w:t>von</w:t>
      </w:r>
      <w:proofErr w:type="spellEnd"/>
      <w:r>
        <w:t xml:space="preserve"> LiCONiC geschultem und zertifiziertem Personal durchgeführt.</w:t>
      </w:r>
    </w:p>
    <w:p w:rsidR="00487DFA" w:rsidRDefault="00487DFA" w:rsidP="00487DFA">
      <w:pPr>
        <w:pStyle w:val="berschrift2"/>
        <w:rPr>
          <w:lang w:val="en-US"/>
        </w:rPr>
      </w:pPr>
      <w:r>
        <w:rPr>
          <w:lang w:val="en-US"/>
        </w:rPr>
        <w:t>Definitionen</w:t>
      </w:r>
      <w:bookmarkEnd w:id="7"/>
    </w:p>
    <w:p w:rsidR="00487DFA" w:rsidRDefault="00487DFA" w:rsidP="00487DFA">
      <w:pPr>
        <w:pStyle w:val="Textkrper-Zeileneinzug"/>
        <w:tabs>
          <w:tab w:val="left" w:pos="3544"/>
        </w:tabs>
        <w:ind w:left="3534" w:hanging="2400"/>
      </w:pPr>
      <w:r>
        <w:t xml:space="preserve">Betreiber: </w:t>
      </w:r>
      <w:r>
        <w:tab/>
        <w:t>Jede Person, die das Gerät bestimmungsgemäß verwendet.</w:t>
      </w:r>
    </w:p>
    <w:p w:rsidR="00487DFA" w:rsidRDefault="00487DFA" w:rsidP="00487DFA">
      <w:pPr>
        <w:pStyle w:val="Textkrper-Zeileneinzug"/>
        <w:tabs>
          <w:tab w:val="left" w:pos="3544"/>
        </w:tabs>
        <w:ind w:left="3534" w:hanging="2400"/>
      </w:pPr>
      <w:r>
        <w:t xml:space="preserve">Systemintegrator: </w:t>
      </w:r>
      <w:r>
        <w:tab/>
        <w:t xml:space="preserve">Autorisierte Person oder Firma, die für die Integration, Installation, </w:t>
      </w:r>
      <w:r w:rsidR="0006794A">
        <w:t>Erstinbetriebnahme und Gesamtsicherheit des Systems verantwortlich ist.</w:t>
      </w:r>
    </w:p>
    <w:p w:rsidR="00487DFA" w:rsidRDefault="00487DFA" w:rsidP="00487DFA">
      <w:pPr>
        <w:pStyle w:val="Textkrper-Zeileneinzug"/>
        <w:ind w:left="3534" w:hanging="2400"/>
      </w:pPr>
      <w:r>
        <w:t xml:space="preserve">Autorisierter Techniker </w:t>
      </w:r>
      <w:r>
        <w:tab/>
        <w:t xml:space="preserve">Autorisierte Person, die für Installation, </w:t>
      </w:r>
      <w:r w:rsidR="0006794A">
        <w:t>Erstinbetriebnahme verantwortlich ist.</w:t>
      </w:r>
    </w:p>
    <w:p w:rsidR="00487DFA" w:rsidRDefault="00487DFA" w:rsidP="00487DFA">
      <w:pPr>
        <w:pStyle w:val="Textkrper-Zeileneinzug"/>
        <w:ind w:left="3534"/>
      </w:pPr>
      <w:r>
        <w:t>Person, die Service- und Wartungsarbeiten durchführt und daher bei Problemen mit der Anlage kontaktiert wird.</w:t>
      </w:r>
    </w:p>
    <w:p w:rsidR="00487DFA" w:rsidRDefault="00487DFA" w:rsidP="00487DFA">
      <w:pPr>
        <w:pStyle w:val="Textkrper-Zeileneinzug"/>
        <w:tabs>
          <w:tab w:val="left" w:pos="3544"/>
        </w:tabs>
        <w:ind w:left="3534" w:hanging="2400"/>
      </w:pPr>
      <w:r>
        <w:t xml:space="preserve">Platte </w:t>
      </w:r>
      <w:r>
        <w:tab/>
        <w:t>Beliebige Laborware nach SBS-Standard, wie MTP (</w:t>
      </w:r>
      <w:proofErr w:type="spellStart"/>
      <w:r>
        <w:t>Mikrotiterplatte</w:t>
      </w:r>
      <w:proofErr w:type="spellEnd"/>
      <w:r>
        <w:t xml:space="preserve">), NTP </w:t>
      </w:r>
      <w:proofErr w:type="gramStart"/>
      <w:r>
        <w:t xml:space="preserve">( </w:t>
      </w:r>
      <w:proofErr w:type="spellStart"/>
      <w:r>
        <w:t>Nanotiterplatte</w:t>
      </w:r>
      <w:proofErr w:type="spellEnd"/>
      <w:proofErr w:type="gramEnd"/>
      <w:r>
        <w:t xml:space="preserve"> ), DWP (</w:t>
      </w:r>
      <w:proofErr w:type="spellStart"/>
      <w:r>
        <w:t>Deep</w:t>
      </w:r>
      <w:proofErr w:type="spellEnd"/>
      <w:r>
        <w:t xml:space="preserve"> </w:t>
      </w:r>
      <w:proofErr w:type="spellStart"/>
      <w:r>
        <w:t>Well</w:t>
      </w:r>
      <w:proofErr w:type="spellEnd"/>
      <w:r>
        <w:t xml:space="preserve"> Plate), </w:t>
      </w:r>
      <w:proofErr w:type="spellStart"/>
      <w:r>
        <w:t>Röhrchengestelle</w:t>
      </w:r>
      <w:proofErr w:type="spellEnd"/>
      <w:r>
        <w:t xml:space="preserve"> und andere Träger.</w:t>
      </w:r>
    </w:p>
    <w:p w:rsidR="00487DFA" w:rsidRDefault="00487DFA" w:rsidP="00487DFA">
      <w:pPr>
        <w:pStyle w:val="berschrift2"/>
        <w:rPr>
          <w:lang w:val="en-US"/>
        </w:rPr>
      </w:pPr>
      <w:bookmarkStart w:id="8" w:name="_Toc230059616"/>
      <w:r>
        <w:rPr>
          <w:lang w:val="en-US"/>
        </w:rPr>
        <w:t>Zielbenutzergruppe</w:t>
      </w:r>
      <w:bookmarkEnd w:id="8"/>
    </w:p>
    <w:p w:rsidR="00487DFA" w:rsidRDefault="00487DFA" w:rsidP="00487DFA">
      <w:pPr>
        <w:pStyle w:val="Textkrper-Zeileneinzug"/>
      </w:pPr>
      <w:r>
        <w:t>Der Kiwi Store ist für Anwendungen im Forschungsbereich konzipiert.</w:t>
      </w:r>
    </w:p>
    <w:p w:rsidR="00487DFA" w:rsidRDefault="00487DFA" w:rsidP="00487DFA">
      <w:pPr>
        <w:pStyle w:val="Textkrper-Zeileneinzug"/>
      </w:pPr>
      <w:r>
        <w:t>Der Gerätebetrieb erfordert einen geschulten Benutzer.</w:t>
      </w:r>
    </w:p>
    <w:p w:rsidR="00487DFA" w:rsidRDefault="00487DFA" w:rsidP="00487DFA">
      <w:pPr>
        <w:pStyle w:val="berschrift2"/>
        <w:rPr>
          <w:lang w:val="en-US"/>
        </w:rPr>
      </w:pPr>
      <w:bookmarkStart w:id="9" w:name="_Toc230059617"/>
      <w:proofErr w:type="spellStart"/>
      <w:r>
        <w:rPr>
          <w:lang w:val="en-US"/>
        </w:rPr>
        <w:t>Bedeutung</w:t>
      </w:r>
      <w:proofErr w:type="spellEnd"/>
      <w:r>
        <w:rPr>
          <w:lang w:val="en-US"/>
        </w:rPr>
        <w:t xml:space="preserve"> der </w:t>
      </w:r>
      <w:proofErr w:type="spellStart"/>
      <w:r>
        <w:rPr>
          <w:lang w:val="en-US"/>
        </w:rPr>
        <w:t>Sicherheitshinweise</w:t>
      </w:r>
      <w:bookmarkEnd w:id="9"/>
      <w:proofErr w:type="spellEnd"/>
    </w:p>
    <w:p w:rsidR="00487DFA" w:rsidRDefault="00487DFA" w:rsidP="00487DFA">
      <w:pPr>
        <w:pStyle w:val="Textkrper-Zeileneinzug"/>
      </w:pPr>
      <w:r>
        <w:t>Dieses Kapitel enthält allgemeine Informationen, die den sicheren Betrieb des Instruments gewährleisten. Genauere Sicherheitshinweise finden Sie in diesem Handbuch an den Stellen, an denen die Beachtung am wichtigsten ist.</w:t>
      </w:r>
    </w:p>
    <w:p w:rsidR="00487DFA" w:rsidRDefault="00487DFA" w:rsidP="00487DFA">
      <w:pPr>
        <w:pStyle w:val="Textkrper-Zeileneinzug"/>
      </w:pPr>
      <w:r>
        <w:t>Stellen Sie sicher, dass alle Sicherheitshinweise in dieser Veröffentlichung strikt befolgt werden.</w:t>
      </w:r>
    </w:p>
    <w:p w:rsidR="00487DFA" w:rsidRDefault="00487DFA" w:rsidP="00487DFA">
      <w:pPr>
        <w:pStyle w:val="berschrift2"/>
        <w:jc w:val="both"/>
        <w:rPr>
          <w:lang w:val="en-US"/>
        </w:rPr>
      </w:pPr>
      <w:r w:rsidRPr="00C3198F">
        <w:rPr>
          <w:lang w:val="de-DE"/>
        </w:rPr>
        <w:br w:type="page"/>
      </w:r>
      <w:bookmarkStart w:id="10" w:name="_Toc230059618"/>
      <w:r>
        <w:rPr>
          <w:lang w:val="en-US"/>
        </w:rPr>
        <w:lastRenderedPageBreak/>
        <w:t>Etiketten</w:t>
      </w:r>
      <w:bookmarkEnd w:id="10"/>
    </w:p>
    <w:p w:rsidR="00487DFA" w:rsidRDefault="00487DFA" w:rsidP="00487DFA">
      <w:pPr>
        <w:pStyle w:val="Textkrper-Zeileneinzug"/>
      </w:pPr>
      <w:r>
        <w:t>In dieser Veröffentlichung sind Warnhinweise wie folgt zu interpretieren:</w:t>
      </w:r>
    </w:p>
    <w:p w:rsidR="00487DFA" w:rsidRPr="00C3198F" w:rsidRDefault="00487DFA" w:rsidP="00487DFA">
      <w:pPr>
        <w:ind w:left="1134"/>
        <w:jc w:val="both"/>
        <w:rPr>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487DFA" w:rsidRPr="0006794A" w:rsidTr="004F419C">
        <w:tc>
          <w:tcPr>
            <w:tcW w:w="1204" w:type="dxa"/>
            <w:tcBorders>
              <w:top w:val="nil"/>
              <w:left w:val="nil"/>
              <w:bottom w:val="nil"/>
              <w:right w:val="single" w:sz="8" w:space="0" w:color="auto"/>
            </w:tcBorders>
            <w:shd w:val="clear" w:color="auto" w:fill="FFFFFF"/>
          </w:tcPr>
          <w:p w:rsidR="00487DFA" w:rsidRDefault="00487DFA" w:rsidP="004F419C">
            <w:pPr>
              <w:rPr>
                <w:lang w:val="en-US"/>
              </w:rPr>
            </w:pPr>
            <w:r>
              <w:rPr>
                <w:noProof/>
                <w:lang w:val="de-DE"/>
              </w:rPr>
              <w:drawing>
                <wp:inline distT="0" distB="0" distL="0" distR="0">
                  <wp:extent cx="538480" cy="471805"/>
                  <wp:effectExtent l="0" t="0" r="0" b="4445"/>
                  <wp:docPr id="12" name="Picture 12" descr="achtung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chtung_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480" cy="471805"/>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C3198F" w:rsidRDefault="00487DFA" w:rsidP="004F419C">
            <w:pPr>
              <w:rPr>
                <w:lang w:val="de-DE"/>
              </w:rPr>
            </w:pPr>
            <w:r w:rsidRPr="00C3198F">
              <w:rPr>
                <w:lang w:val="de-DE"/>
              </w:rPr>
              <w:t>WARNUNG!</w:t>
            </w:r>
          </w:p>
          <w:p w:rsidR="00487DFA" w:rsidRPr="00C3198F" w:rsidRDefault="00487DFA" w:rsidP="004F419C">
            <w:pPr>
              <w:rPr>
                <w:lang w:val="de-DE"/>
              </w:rPr>
            </w:pPr>
          </w:p>
          <w:p w:rsidR="00487DFA" w:rsidRPr="00C3198F" w:rsidRDefault="00487DFA" w:rsidP="004F419C">
            <w:pPr>
              <w:rPr>
                <w:lang w:val="de-DE"/>
              </w:rPr>
            </w:pPr>
            <w:r w:rsidRPr="00C3198F">
              <w:rPr>
                <w:lang w:val="de-DE"/>
              </w:rPr>
              <w:t>Weist auf die Möglichkeit schwerer Personenschäden, Todesfälle oder Sachschäden hin, wenn die Anweisungen nicht befolgt werden.</w:t>
            </w:r>
          </w:p>
        </w:tc>
      </w:tr>
    </w:tbl>
    <w:p w:rsidR="00487DFA" w:rsidRPr="00C3198F" w:rsidRDefault="00487DFA" w:rsidP="00487DFA">
      <w:pPr>
        <w:ind w:left="1134"/>
        <w:jc w:val="both"/>
        <w:rPr>
          <w:lang w:val="de-DE"/>
        </w:rPr>
      </w:pPr>
    </w:p>
    <w:p w:rsidR="00487DFA" w:rsidRPr="00C3198F" w:rsidRDefault="00487DFA" w:rsidP="00487DFA">
      <w:pPr>
        <w:ind w:left="1134"/>
        <w:jc w:val="both"/>
        <w:rPr>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487DFA" w:rsidRPr="0006794A" w:rsidTr="004F419C">
        <w:trPr>
          <w:trHeight w:val="1039"/>
        </w:trPr>
        <w:tc>
          <w:tcPr>
            <w:tcW w:w="1204" w:type="dxa"/>
            <w:tcBorders>
              <w:top w:val="nil"/>
              <w:left w:val="nil"/>
              <w:bottom w:val="nil"/>
              <w:right w:val="single" w:sz="8" w:space="0" w:color="auto"/>
            </w:tcBorders>
            <w:shd w:val="clear" w:color="auto" w:fill="FFFFFF"/>
          </w:tcPr>
          <w:p w:rsidR="00487DFA" w:rsidRDefault="00487DFA" w:rsidP="004F419C">
            <w:pPr>
              <w:rPr>
                <w:lang w:val="en-US"/>
              </w:rPr>
            </w:pPr>
            <w:r>
              <w:rPr>
                <w:noProof/>
                <w:lang w:val="de-DE"/>
              </w:rPr>
              <w:drawing>
                <wp:inline distT="0" distB="0" distL="0" distR="0">
                  <wp:extent cx="538480" cy="523875"/>
                  <wp:effectExtent l="0" t="0" r="0" b="9525"/>
                  <wp:docPr id="10" name="Picture 10" descr="sto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op_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8480" cy="523875"/>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C3198F" w:rsidRDefault="00487DFA" w:rsidP="004F419C">
            <w:pPr>
              <w:rPr>
                <w:lang w:val="de-DE"/>
              </w:rPr>
            </w:pPr>
            <w:r w:rsidRPr="00C3198F">
              <w:rPr>
                <w:lang w:val="de-DE"/>
              </w:rPr>
              <w:t>VORSICHT!</w:t>
            </w:r>
          </w:p>
          <w:p w:rsidR="00487DFA" w:rsidRPr="00C3198F" w:rsidRDefault="00487DFA" w:rsidP="004F419C">
            <w:pPr>
              <w:rPr>
                <w:lang w:val="de-DE"/>
              </w:rPr>
            </w:pPr>
          </w:p>
          <w:p w:rsidR="00487DFA" w:rsidRPr="00C3198F" w:rsidRDefault="00487DFA" w:rsidP="004F419C">
            <w:pPr>
              <w:rPr>
                <w:lang w:val="de-DE"/>
              </w:rPr>
            </w:pPr>
            <w:r w:rsidRPr="00C3198F">
              <w:rPr>
                <w:lang w:val="de-DE"/>
              </w:rPr>
              <w:t>Weist auf die Möglichkeit schwerer Geräteschäden hin, wenn die Anweisungen nicht befolgt werden.</w:t>
            </w:r>
          </w:p>
        </w:tc>
      </w:tr>
    </w:tbl>
    <w:p w:rsidR="00487DFA" w:rsidRPr="00C3198F" w:rsidRDefault="00487DFA" w:rsidP="00487DFA">
      <w:pPr>
        <w:ind w:left="1134"/>
        <w:jc w:val="both"/>
        <w:rPr>
          <w:lang w:val="de-DE"/>
        </w:rPr>
      </w:pPr>
    </w:p>
    <w:p w:rsidR="00487DFA" w:rsidRPr="00C3198F" w:rsidRDefault="00487DFA" w:rsidP="00487DFA">
      <w:pPr>
        <w:ind w:left="1134"/>
        <w:jc w:val="both"/>
        <w:rPr>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487DFA" w:rsidRPr="0006794A" w:rsidTr="004F419C">
        <w:tc>
          <w:tcPr>
            <w:tcW w:w="1204" w:type="dxa"/>
            <w:tcBorders>
              <w:top w:val="nil"/>
              <w:left w:val="nil"/>
              <w:bottom w:val="nil"/>
              <w:right w:val="single" w:sz="8" w:space="0" w:color="auto"/>
            </w:tcBorders>
            <w:shd w:val="clear" w:color="auto" w:fill="FFFFFF"/>
          </w:tcPr>
          <w:p w:rsidR="00487DFA" w:rsidRDefault="00487DFA" w:rsidP="004F419C">
            <w:pPr>
              <w:rPr>
                <w:lang w:val="en-US"/>
              </w:rPr>
            </w:pPr>
            <w:r>
              <w:rPr>
                <w:noProof/>
                <w:lang w:val="de-DE"/>
              </w:rPr>
              <w:drawing>
                <wp:inline distT="0" distB="0" distL="0" distR="0">
                  <wp:extent cx="614680" cy="381000"/>
                  <wp:effectExtent l="0" t="0" r="0" b="0"/>
                  <wp:docPr id="9" name="Picture 9" descr="BS0097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S00975_"/>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4680" cy="381000"/>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C3198F" w:rsidRDefault="00487DFA" w:rsidP="004F419C">
            <w:pPr>
              <w:rPr>
                <w:lang w:val="de-DE"/>
              </w:rPr>
            </w:pPr>
            <w:r w:rsidRPr="00C3198F">
              <w:rPr>
                <w:lang w:val="de-DE"/>
              </w:rPr>
              <w:t>HINWEIS!</w:t>
            </w:r>
          </w:p>
          <w:p w:rsidR="00487DFA" w:rsidRDefault="00487DFA" w:rsidP="004F419C">
            <w:pPr>
              <w:pStyle w:val="Verzeichnis1"/>
              <w:spacing w:before="0" w:after="0"/>
            </w:pPr>
          </w:p>
          <w:p w:rsidR="00487DFA" w:rsidRPr="00C3198F" w:rsidRDefault="00487DFA" w:rsidP="004F419C">
            <w:pPr>
              <w:rPr>
                <w:lang w:val="de-DE"/>
              </w:rPr>
            </w:pPr>
            <w:r w:rsidRPr="00C3198F">
              <w:rPr>
                <w:lang w:val="de-DE"/>
              </w:rPr>
              <w:t>Gibt hilfreiche Informationen über die Ausrüstung.</w:t>
            </w:r>
          </w:p>
        </w:tc>
      </w:tr>
    </w:tbl>
    <w:p w:rsidR="00487DFA" w:rsidRPr="00C3198F" w:rsidRDefault="00487DFA" w:rsidP="00487DFA">
      <w:pPr>
        <w:ind w:left="1134"/>
        <w:jc w:val="both"/>
        <w:rPr>
          <w:lang w:val="de-DE"/>
        </w:rPr>
      </w:pPr>
    </w:p>
    <w:p w:rsidR="00487DFA" w:rsidRPr="00C3198F" w:rsidRDefault="00487DFA" w:rsidP="00487DFA">
      <w:pPr>
        <w:ind w:left="1134"/>
        <w:jc w:val="both"/>
        <w:rPr>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487DFA" w:rsidRPr="0006794A" w:rsidTr="004F419C">
        <w:tc>
          <w:tcPr>
            <w:tcW w:w="1204" w:type="dxa"/>
            <w:tcBorders>
              <w:top w:val="nil"/>
              <w:left w:val="nil"/>
              <w:bottom w:val="nil"/>
              <w:right w:val="single" w:sz="8" w:space="0" w:color="auto"/>
            </w:tcBorders>
            <w:shd w:val="clear" w:color="auto" w:fill="FFFFFF"/>
          </w:tcPr>
          <w:p w:rsidR="00487DFA" w:rsidRDefault="00487DFA" w:rsidP="004F419C">
            <w:pPr>
              <w:rPr>
                <w:lang w:val="en-US"/>
              </w:rPr>
            </w:pPr>
            <w:r>
              <w:rPr>
                <w:noProof/>
                <w:lang w:val="de-DE"/>
              </w:rPr>
              <w:drawing>
                <wp:inline distT="0" distB="0" distL="0" distR="0">
                  <wp:extent cx="538480" cy="509905"/>
                  <wp:effectExtent l="0" t="0" r="0" b="4445"/>
                  <wp:docPr id="7" name="Picture 7" descr="Laser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aser_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480" cy="509905"/>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C3198F" w:rsidRDefault="00487DFA" w:rsidP="004F419C">
            <w:pPr>
              <w:rPr>
                <w:lang w:val="de-DE"/>
              </w:rPr>
            </w:pPr>
            <w:r w:rsidRPr="00C3198F">
              <w:rPr>
                <w:lang w:val="de-DE"/>
              </w:rPr>
              <w:t>ACHTUNG!</w:t>
            </w:r>
          </w:p>
          <w:p w:rsidR="00487DFA" w:rsidRPr="00C3198F" w:rsidRDefault="00487DFA" w:rsidP="004F419C">
            <w:pPr>
              <w:rPr>
                <w:lang w:val="de-DE"/>
              </w:rPr>
            </w:pPr>
          </w:p>
          <w:p w:rsidR="00487DFA" w:rsidRPr="00C3198F" w:rsidRDefault="00487DFA" w:rsidP="004F419C">
            <w:pPr>
              <w:rPr>
                <w:lang w:val="de-DE"/>
              </w:rPr>
            </w:pPr>
            <w:r w:rsidRPr="00C3198F">
              <w:rPr>
                <w:lang w:val="de-DE"/>
              </w:rPr>
              <w:t>Kann für Ihre Augen schädlich sein.</w:t>
            </w:r>
          </w:p>
        </w:tc>
      </w:tr>
    </w:tbl>
    <w:p w:rsidR="00487DFA" w:rsidRDefault="00487DFA" w:rsidP="00487DFA">
      <w:pPr>
        <w:pStyle w:val="berschrift2"/>
        <w:jc w:val="both"/>
        <w:rPr>
          <w:lang w:val="en-US"/>
        </w:rPr>
      </w:pPr>
      <w:bookmarkStart w:id="11" w:name="_Toc230059619"/>
      <w:proofErr w:type="spellStart"/>
      <w:r>
        <w:rPr>
          <w:lang w:val="en-US"/>
        </w:rPr>
        <w:t>Sicherheit</w:t>
      </w:r>
      <w:proofErr w:type="spellEnd"/>
      <w:r>
        <w:rPr>
          <w:lang w:val="en-US"/>
        </w:rPr>
        <w:t xml:space="preserve"> - </w:t>
      </w:r>
      <w:proofErr w:type="spellStart"/>
      <w:r>
        <w:rPr>
          <w:lang w:val="en-US"/>
        </w:rPr>
        <w:t>Grundlagen</w:t>
      </w:r>
      <w:bookmarkEnd w:id="11"/>
      <w:proofErr w:type="spellEnd"/>
    </w:p>
    <w:p w:rsidR="00487DFA" w:rsidRDefault="00487DFA" w:rsidP="00487DFA">
      <w:pPr>
        <w:pStyle w:val="berschrift3"/>
        <w:rPr>
          <w:lang w:val="en-US"/>
        </w:rPr>
      </w:pPr>
      <w:proofErr w:type="spellStart"/>
      <w:r>
        <w:rPr>
          <w:lang w:val="en-US"/>
        </w:rPr>
        <w:t>Allgemeine</w:t>
      </w:r>
      <w:proofErr w:type="spellEnd"/>
      <w:r>
        <w:rPr>
          <w:lang w:val="en-US"/>
        </w:rPr>
        <w:t xml:space="preserve"> </w:t>
      </w:r>
      <w:proofErr w:type="spellStart"/>
      <w:r>
        <w:rPr>
          <w:lang w:val="en-US"/>
        </w:rPr>
        <w:t>Betriebsgefahren</w:t>
      </w:r>
      <w:proofErr w:type="spellEnd"/>
    </w:p>
    <w:p w:rsidR="00487DFA" w:rsidRDefault="00487DFA" w:rsidP="00487DFA">
      <w:pPr>
        <w:pStyle w:val="Textkrper-Zeileneinzug"/>
      </w:pPr>
      <w:r>
        <w:t>Beachten Sie sorgfältig die folgenden Vorsichtsmaßnahmen:</w:t>
      </w:r>
    </w:p>
    <w:p w:rsidR="00487DFA" w:rsidRDefault="00487DFA" w:rsidP="00487DFA">
      <w:pPr>
        <w:pStyle w:val="berschrift3"/>
        <w:rPr>
          <w:lang w:val="en-US"/>
        </w:rPr>
      </w:pPr>
      <w:proofErr w:type="spellStart"/>
      <w:r>
        <w:rPr>
          <w:lang w:val="en-US"/>
        </w:rPr>
        <w:t>Mechanische</w:t>
      </w:r>
      <w:proofErr w:type="spellEnd"/>
      <w:r>
        <w:rPr>
          <w:lang w:val="en-US"/>
        </w:rPr>
        <w:t xml:space="preserve"> </w:t>
      </w:r>
      <w:proofErr w:type="spellStart"/>
      <w:r>
        <w:rPr>
          <w:lang w:val="en-US"/>
        </w:rPr>
        <w:t>Gefahren</w:t>
      </w:r>
      <w:proofErr w:type="spellEnd"/>
    </w:p>
    <w:p w:rsidR="00487DFA" w:rsidRDefault="00487DFA" w:rsidP="00487DFA">
      <w:pPr>
        <w:pStyle w:val="Textkrper-Zeileneinzug"/>
      </w:pPr>
      <w:r>
        <w:t>Halten Sie das Gehäuse und die Schutzabdeckungen geschlossen und greifen Sie niemals in den Arbeitsraum des Geräts, wenn das Gerät in Betrieb ist. Stellen Sie die Sicherheit des Benutzers sicher, bevor Sie Aufgaben an das Gerät senden.</w:t>
      </w:r>
    </w:p>
    <w:p w:rsidR="00487DFA" w:rsidRDefault="00487DFA" w:rsidP="00487DFA">
      <w:pPr>
        <w:pStyle w:val="berschrift3"/>
        <w:rPr>
          <w:lang w:val="en-US"/>
        </w:rPr>
      </w:pPr>
      <w:proofErr w:type="spellStart"/>
      <w:r>
        <w:rPr>
          <w:lang w:val="en-US"/>
        </w:rPr>
        <w:t>Gefahr</w:t>
      </w:r>
      <w:proofErr w:type="spellEnd"/>
      <w:r>
        <w:rPr>
          <w:lang w:val="en-US"/>
        </w:rPr>
        <w:t xml:space="preserve"> von </w:t>
      </w:r>
      <w:proofErr w:type="spellStart"/>
      <w:r>
        <w:rPr>
          <w:lang w:val="en-US"/>
        </w:rPr>
        <w:t>Stromschlägen</w:t>
      </w:r>
      <w:proofErr w:type="spellEnd"/>
    </w:p>
    <w:p w:rsidR="00487DFA" w:rsidRDefault="00487DFA" w:rsidP="00487DFA">
      <w:pPr>
        <w:pStyle w:val="Textkrper-Zeileneinzug"/>
      </w:pPr>
      <w:r>
        <w:t>Halten Sie das Gehäuse und die Sicherheitsabdeckungen geschlossen. Trennen Sie vor dem Öffnen einer der Verkleidungen die Stromversorgung, um einen Stromschlag zu vermeiden.</w:t>
      </w:r>
    </w:p>
    <w:p w:rsidR="00487DFA" w:rsidRDefault="00487DFA" w:rsidP="00487DFA">
      <w:pPr>
        <w:pStyle w:val="berschrift3"/>
        <w:rPr>
          <w:lang w:val="en-US"/>
        </w:rPr>
      </w:pPr>
      <w:proofErr w:type="spellStart"/>
      <w:r>
        <w:rPr>
          <w:lang w:val="en-US"/>
        </w:rPr>
        <w:t>Chemische</w:t>
      </w:r>
      <w:proofErr w:type="spellEnd"/>
      <w:r>
        <w:rPr>
          <w:lang w:val="en-US"/>
        </w:rPr>
        <w:t xml:space="preserve">, </w:t>
      </w:r>
      <w:proofErr w:type="spellStart"/>
      <w:r>
        <w:rPr>
          <w:lang w:val="en-US"/>
        </w:rPr>
        <w:t>biologische</w:t>
      </w:r>
      <w:proofErr w:type="spellEnd"/>
      <w:r>
        <w:rPr>
          <w:lang w:val="en-US"/>
        </w:rPr>
        <w:t xml:space="preserve"> und </w:t>
      </w:r>
      <w:proofErr w:type="spellStart"/>
      <w:r>
        <w:rPr>
          <w:lang w:val="en-US"/>
        </w:rPr>
        <w:t>radioaktive</w:t>
      </w:r>
      <w:proofErr w:type="spellEnd"/>
      <w:r>
        <w:rPr>
          <w:lang w:val="en-US"/>
        </w:rPr>
        <w:t xml:space="preserve"> </w:t>
      </w:r>
      <w:proofErr w:type="spellStart"/>
      <w:r>
        <w:rPr>
          <w:lang w:val="en-US"/>
        </w:rPr>
        <w:t>Gefahren</w:t>
      </w:r>
      <w:proofErr w:type="spellEnd"/>
    </w:p>
    <w:p w:rsidR="00487DFA" w:rsidRDefault="00487DFA" w:rsidP="00487DFA">
      <w:pPr>
        <w:pStyle w:val="Textkrper-Zeileneinzug"/>
      </w:pPr>
      <w:r>
        <w:t>Alle Proben und Testkit-Komponenten müssen als potenziell gefährliche Stoffe betrachtet werden. Daher kann von den gehandhabten Flüssigkeiten ein potenzielles Risiko ausgehen, wie z. B. infektiöse biologische Proben, giftige oder ätzende Chemikalien oder radioaktive Substanzen. Befolgen Sie streng die entsprechenden Sicherheitsvorkehrungen gemäß den örtlichen, staatlichen und bundesstaatlichen Vorschriften.</w:t>
      </w:r>
    </w:p>
    <w:p w:rsidR="00487DFA" w:rsidRDefault="00487DFA" w:rsidP="00487DFA">
      <w:pPr>
        <w:pStyle w:val="Textkrper-Zeileneinzug"/>
      </w:pPr>
      <w:r>
        <w:t>Vor jeder Erstanwendung sollten Testläufe mit einer neutralen Flüssigkeit durchgeführt werden, um eine Optimierung aller Liquid-Handling-Parameter zu ermöglichen.</w:t>
      </w:r>
    </w:p>
    <w:p w:rsidR="00487DFA" w:rsidRDefault="00487DFA" w:rsidP="00487DFA">
      <w:pPr>
        <w:pStyle w:val="Textkrper-Zeileneinzug"/>
      </w:pPr>
      <w:r>
        <w:lastRenderedPageBreak/>
        <w:t>Die Handhabung und Entsorgung von Abfällen muss in Übereinstimmung mit allen lokalen, staatlichen und bundesstaatlichen Umwelt-, Gesundheits- und Sicherheitsgesetzen und -vorschriften erfolgen.</w:t>
      </w:r>
    </w:p>
    <w:p w:rsidR="00487DFA" w:rsidRDefault="00487DFA" w:rsidP="00487DFA">
      <w:pPr>
        <w:pStyle w:val="Textkrper-Zeileneinzug"/>
      </w:pPr>
      <w:r>
        <w:t>Vor dem Ausführen von Wartungsarbeiten am Gerät oder dem Einsenden des Geräts oder Teilen davon zur Reparatur müssen das Gerät oder die Teile gründlich dekontaminiert werden.</w:t>
      </w:r>
    </w:p>
    <w:p w:rsidR="00487DFA" w:rsidRDefault="00487DFA" w:rsidP="00487DFA">
      <w:pPr>
        <w:pStyle w:val="Textkrper-Zeileneinzug"/>
      </w:pPr>
    </w:p>
    <w:p w:rsidR="00487DFA" w:rsidRDefault="00487DFA" w:rsidP="00487DFA">
      <w:pPr>
        <w:pStyle w:val="berschrift3"/>
        <w:rPr>
          <w:lang w:val="en-US"/>
        </w:rPr>
      </w:pPr>
      <w:proofErr w:type="spellStart"/>
      <w:r>
        <w:rPr>
          <w:lang w:val="en-US"/>
        </w:rPr>
        <w:t>Gefahren</w:t>
      </w:r>
      <w:proofErr w:type="spellEnd"/>
      <w:r>
        <w:rPr>
          <w:lang w:val="en-US"/>
        </w:rPr>
        <w:t xml:space="preserve"> </w:t>
      </w:r>
      <w:proofErr w:type="spellStart"/>
      <w:r>
        <w:rPr>
          <w:lang w:val="en-US"/>
        </w:rPr>
        <w:t>durch</w:t>
      </w:r>
      <w:proofErr w:type="spellEnd"/>
      <w:r>
        <w:rPr>
          <w:lang w:val="en-US"/>
        </w:rPr>
        <w:t xml:space="preserve"> extreme </w:t>
      </w:r>
      <w:proofErr w:type="spellStart"/>
      <w:r>
        <w:rPr>
          <w:lang w:val="en-US"/>
        </w:rPr>
        <w:t>Temperaturen</w:t>
      </w:r>
      <w:proofErr w:type="spellEnd"/>
    </w:p>
    <w:p w:rsidR="00487DFA" w:rsidRDefault="00487DFA" w:rsidP="00487DFA">
      <w:pPr>
        <w:pStyle w:val="Textkrper-Zeileneinzug"/>
      </w:pPr>
      <w:r>
        <w:t>Alle Oberflächen in den Lagerkammern, Schnittstellen und einigen Teilen der Kühlung können als potenziell gefährlich angesehen werden, wenn sie ohne ausreichende Schutzkleidung berührt werden. Alle Komponenten außerhalb der Kammer sind geschützt und können nicht berührt werden. Nur bei entfernten Schutzabdeckungen können Bauteile mit extremer Kälte oder Hitze berührt werden.</w:t>
      </w:r>
    </w:p>
    <w:p w:rsidR="00487DFA" w:rsidRDefault="00487DFA" w:rsidP="00487DFA">
      <w:pPr>
        <w:pStyle w:val="Textkrper-Zeileneinzug"/>
      </w:pPr>
      <w:r>
        <w:t xml:space="preserve">In der Kammer herrschen Temperaturen unter </w:t>
      </w:r>
      <w:proofErr w:type="spellStart"/>
      <w:r>
        <w:t>Null</w:t>
      </w:r>
      <w:proofErr w:type="spellEnd"/>
      <w:r>
        <w:t xml:space="preserve"> Grad Celsius. Der Kontakt mit Oberflächen mit Bärenhaut sollte vermieden werden. Bei manuellen Eingriffen in der Kammer muss Schutzkleidung getragen werden.</w:t>
      </w:r>
    </w:p>
    <w:p w:rsidR="00487DFA" w:rsidRDefault="00487DFA" w:rsidP="00487DFA">
      <w:pPr>
        <w:pStyle w:val="berschrift3"/>
        <w:rPr>
          <w:lang w:val="en-US"/>
        </w:rPr>
      </w:pPr>
      <w:r>
        <w:rPr>
          <w:lang w:val="en-US"/>
        </w:rPr>
        <w:t>Erstickungsgefahr</w:t>
      </w:r>
    </w:p>
    <w:p w:rsidR="00487DFA" w:rsidRDefault="00487DFA" w:rsidP="00487DFA">
      <w:pPr>
        <w:pStyle w:val="Textkrper-Zeileneinzug"/>
      </w:pPr>
      <w:bookmarkStart w:id="12" w:name="_Toc230059620"/>
      <w:r>
        <w:t>Beim Betreten des Servicebereiches der Lagerkammer besteht potentielle Erstickungsgefahr. Es werden maximal 15 Minuten gewährt, um ohne Atemschutzmaske im Dienst zu bleiben. Beim Betreten des Servicebereichs ist auf jeden Fall ein O2-Monitor zu tragen. Der Monitor muss mindestens eine einstellbare untere O2-Grenze und einen akustischen Alarm bieten, wenn der O2-Wert zu niedrig ist.</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487DFA" w:rsidTr="004F419C">
        <w:trPr>
          <w:cantSplit/>
          <w:trHeight w:val="415"/>
        </w:trPr>
        <w:tc>
          <w:tcPr>
            <w:tcW w:w="1204" w:type="dxa"/>
            <w:vMerge w:val="restart"/>
            <w:tcBorders>
              <w:top w:val="nil"/>
              <w:left w:val="nil"/>
              <w:bottom w:val="nil"/>
              <w:right w:val="single" w:sz="8" w:space="0" w:color="auto"/>
            </w:tcBorders>
            <w:shd w:val="clear" w:color="auto" w:fill="FFFFFF"/>
          </w:tcPr>
          <w:p w:rsidR="00487DFA" w:rsidRPr="00C3198F" w:rsidRDefault="00487DFA" w:rsidP="004F419C">
            <w:pPr>
              <w:rPr>
                <w:lang w:val="de-DE"/>
              </w:rPr>
            </w:pPr>
          </w:p>
          <w:p w:rsidR="00487DFA" w:rsidRPr="00C3198F" w:rsidRDefault="00487DFA" w:rsidP="004F419C">
            <w:pPr>
              <w:rPr>
                <w:lang w:val="de-DE"/>
              </w:rPr>
            </w:pPr>
          </w:p>
          <w:p w:rsidR="00487DFA" w:rsidRDefault="00487DFA" w:rsidP="004F419C">
            <w:pPr>
              <w:rPr>
                <w:lang w:val="en-US"/>
              </w:rPr>
            </w:pPr>
            <w:r>
              <w:rPr>
                <w:noProof/>
                <w:lang w:val="de-DE"/>
              </w:rPr>
              <w:drawing>
                <wp:inline distT="0" distB="0" distL="0" distR="0">
                  <wp:extent cx="538480" cy="471805"/>
                  <wp:effectExtent l="0" t="0" r="0" b="4445"/>
                  <wp:docPr id="6" name="Picture 6" descr="achtung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chtung_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480" cy="471805"/>
                          </a:xfrm>
                          <a:prstGeom prst="rect">
                            <a:avLst/>
                          </a:prstGeom>
                          <a:noFill/>
                          <a:ln>
                            <a:noFill/>
                          </a:ln>
                        </pic:spPr>
                      </pic:pic>
                    </a:graphicData>
                  </a:graphic>
                </wp:inline>
              </w:drawing>
            </w: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Default="00487DFA" w:rsidP="004F419C">
            <w:pPr>
              <w:rPr>
                <w:b/>
                <w:bCs/>
                <w:lang w:val="en-US"/>
              </w:rPr>
            </w:pPr>
            <w:r>
              <w:rPr>
                <w:b/>
                <w:bCs/>
                <w:lang w:val="en-US"/>
              </w:rPr>
              <w:t>WARNUNG !</w:t>
            </w:r>
          </w:p>
        </w:tc>
      </w:tr>
      <w:tr w:rsidR="00487DFA" w:rsidRPr="0006794A" w:rsidTr="004F419C">
        <w:trPr>
          <w:cantSplit/>
          <w:trHeight w:val="415"/>
        </w:trPr>
        <w:tc>
          <w:tcPr>
            <w:tcW w:w="1204" w:type="dxa"/>
            <w:vMerge/>
            <w:tcBorders>
              <w:top w:val="nil"/>
              <w:left w:val="nil"/>
              <w:bottom w:val="nil"/>
              <w:right w:val="single" w:sz="8" w:space="0" w:color="auto"/>
            </w:tcBorders>
            <w:shd w:val="clear" w:color="auto" w:fill="FFFFFF"/>
          </w:tcPr>
          <w:p w:rsidR="00487DFA" w:rsidRDefault="00487DFA" w:rsidP="004F419C">
            <w:pPr>
              <w:rPr>
                <w:lang w:val="en-US"/>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7A7E2E" w:rsidRDefault="00487DFA" w:rsidP="00487DFA">
            <w:pPr>
              <w:numPr>
                <w:ilvl w:val="0"/>
                <w:numId w:val="15"/>
              </w:numPr>
              <w:tabs>
                <w:tab w:val="clear" w:pos="2286"/>
                <w:tab w:val="num" w:pos="356"/>
              </w:tabs>
              <w:ind w:left="356" w:hanging="284"/>
              <w:rPr>
                <w:lang w:val="de-DE"/>
              </w:rPr>
            </w:pPr>
            <w:r w:rsidRPr="007A7E2E">
              <w:rPr>
                <w:lang w:val="de-DE"/>
              </w:rPr>
              <w:t>Inertgase ersticken und verdrängen Sauerstoff, um lokalisierte Atmosphären mit Sauerstoffmangel zu erzeugen</w:t>
            </w:r>
          </w:p>
        </w:tc>
      </w:tr>
      <w:tr w:rsidR="00487DFA" w:rsidRPr="0006794A" w:rsidTr="004F419C">
        <w:trPr>
          <w:cantSplit/>
          <w:trHeight w:val="415"/>
        </w:trPr>
        <w:tc>
          <w:tcPr>
            <w:tcW w:w="1204" w:type="dxa"/>
            <w:vMerge/>
            <w:tcBorders>
              <w:top w:val="nil"/>
              <w:left w:val="nil"/>
              <w:bottom w:val="nil"/>
              <w:right w:val="single" w:sz="8" w:space="0" w:color="auto"/>
            </w:tcBorders>
            <w:shd w:val="clear" w:color="auto" w:fill="FFFFFF"/>
          </w:tcPr>
          <w:p w:rsidR="00487DFA" w:rsidRPr="007A7E2E" w:rsidRDefault="00487DFA" w:rsidP="004F419C">
            <w:pPr>
              <w:rPr>
                <w:lang w:val="de-DE"/>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C3198F" w:rsidRDefault="00487DFA" w:rsidP="00487DFA">
            <w:pPr>
              <w:numPr>
                <w:ilvl w:val="0"/>
                <w:numId w:val="15"/>
              </w:numPr>
              <w:tabs>
                <w:tab w:val="clear" w:pos="2286"/>
                <w:tab w:val="num" w:pos="356"/>
              </w:tabs>
              <w:ind w:left="356" w:hanging="284"/>
              <w:rPr>
                <w:lang w:val="de-DE"/>
              </w:rPr>
            </w:pPr>
            <w:r w:rsidRPr="00C3198F">
              <w:rPr>
                <w:lang w:val="de-DE"/>
              </w:rPr>
              <w:t>Edelgase sind geruchlos, farblos und geschmacklos</w:t>
            </w:r>
          </w:p>
        </w:tc>
      </w:tr>
      <w:tr w:rsidR="00487DFA" w:rsidRPr="0006794A" w:rsidTr="004F419C">
        <w:trPr>
          <w:cantSplit/>
          <w:trHeight w:val="415"/>
        </w:trPr>
        <w:tc>
          <w:tcPr>
            <w:tcW w:w="1204" w:type="dxa"/>
            <w:vMerge/>
            <w:tcBorders>
              <w:top w:val="nil"/>
              <w:left w:val="nil"/>
              <w:bottom w:val="nil"/>
              <w:right w:val="single" w:sz="8" w:space="0" w:color="auto"/>
            </w:tcBorders>
            <w:shd w:val="clear" w:color="auto" w:fill="FFFFFF"/>
          </w:tcPr>
          <w:p w:rsidR="00487DFA" w:rsidRPr="00C3198F" w:rsidRDefault="00487DFA" w:rsidP="004F419C">
            <w:pPr>
              <w:rPr>
                <w:lang w:val="de-DE"/>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C3198F" w:rsidRDefault="00487DFA" w:rsidP="00487DFA">
            <w:pPr>
              <w:numPr>
                <w:ilvl w:val="0"/>
                <w:numId w:val="15"/>
              </w:numPr>
              <w:tabs>
                <w:tab w:val="clear" w:pos="2286"/>
                <w:tab w:val="num" w:pos="356"/>
              </w:tabs>
              <w:ind w:left="356" w:hanging="284"/>
              <w:rPr>
                <w:lang w:val="de-DE"/>
              </w:rPr>
            </w:pPr>
            <w:r w:rsidRPr="00C3198F">
              <w:rPr>
                <w:lang w:val="de-DE"/>
              </w:rPr>
              <w:t>Inerte Gase geben keine Warnung und können innerhalb weniger Sekunden zum Tod führen</w:t>
            </w:r>
          </w:p>
        </w:tc>
      </w:tr>
      <w:tr w:rsidR="00487DFA" w:rsidRPr="0006794A" w:rsidTr="004F419C">
        <w:trPr>
          <w:cantSplit/>
          <w:trHeight w:val="415"/>
        </w:trPr>
        <w:tc>
          <w:tcPr>
            <w:tcW w:w="1204" w:type="dxa"/>
            <w:vMerge/>
            <w:tcBorders>
              <w:top w:val="nil"/>
              <w:left w:val="nil"/>
              <w:bottom w:val="nil"/>
              <w:right w:val="single" w:sz="8" w:space="0" w:color="auto"/>
            </w:tcBorders>
            <w:shd w:val="clear" w:color="auto" w:fill="FFFFFF"/>
          </w:tcPr>
          <w:p w:rsidR="00487DFA" w:rsidRPr="00C3198F" w:rsidRDefault="00487DFA" w:rsidP="004F419C">
            <w:pPr>
              <w:rPr>
                <w:lang w:val="de-DE"/>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7A7E2E" w:rsidRDefault="00487DFA" w:rsidP="00487DFA">
            <w:pPr>
              <w:numPr>
                <w:ilvl w:val="0"/>
                <w:numId w:val="15"/>
              </w:numPr>
              <w:tabs>
                <w:tab w:val="clear" w:pos="2286"/>
                <w:tab w:val="num" w:pos="356"/>
              </w:tabs>
              <w:ind w:left="356" w:hanging="284"/>
              <w:rPr>
                <w:lang w:val="de-DE"/>
              </w:rPr>
            </w:pPr>
            <w:r w:rsidRPr="007A7E2E">
              <w:rPr>
                <w:lang w:val="de-DE"/>
              </w:rPr>
              <w:t>Die Abluft der CO2- oder LN2-Zusatzkühlung muss aus dem Gebäude geführt werden, sonst besteht Erstickungsgefahr</w:t>
            </w:r>
          </w:p>
        </w:tc>
      </w:tr>
      <w:tr w:rsidR="00487DFA" w:rsidRPr="0006794A" w:rsidTr="004F419C">
        <w:trPr>
          <w:cantSplit/>
          <w:trHeight w:val="415"/>
        </w:trPr>
        <w:tc>
          <w:tcPr>
            <w:tcW w:w="1204" w:type="dxa"/>
            <w:vMerge/>
            <w:tcBorders>
              <w:top w:val="nil"/>
              <w:left w:val="nil"/>
              <w:bottom w:val="nil"/>
              <w:right w:val="single" w:sz="8" w:space="0" w:color="auto"/>
            </w:tcBorders>
            <w:shd w:val="clear" w:color="auto" w:fill="FFFFFF"/>
          </w:tcPr>
          <w:p w:rsidR="00487DFA" w:rsidRPr="007A7E2E" w:rsidRDefault="00487DFA" w:rsidP="004F419C">
            <w:pPr>
              <w:rPr>
                <w:lang w:val="de-DE"/>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C3198F" w:rsidRDefault="00487DFA" w:rsidP="00487DFA">
            <w:pPr>
              <w:numPr>
                <w:ilvl w:val="0"/>
                <w:numId w:val="15"/>
              </w:numPr>
              <w:tabs>
                <w:tab w:val="clear" w:pos="2286"/>
                <w:tab w:val="num" w:pos="356"/>
              </w:tabs>
              <w:ind w:left="356" w:hanging="284"/>
              <w:rPr>
                <w:lang w:val="de-DE"/>
              </w:rPr>
            </w:pPr>
            <w:r w:rsidRPr="00C3198F">
              <w:rPr>
                <w:lang w:val="de-DE"/>
              </w:rPr>
              <w:t>Edelgase sind in flüssigem Zustand extrem kalte Flüssigkeiten, die bei Hautkontakt schwere Verbrennungen verursachen können</w:t>
            </w:r>
          </w:p>
        </w:tc>
      </w:tr>
      <w:tr w:rsidR="00487DFA" w:rsidRPr="0006794A" w:rsidTr="004F419C">
        <w:trPr>
          <w:cantSplit/>
          <w:trHeight w:val="415"/>
        </w:trPr>
        <w:tc>
          <w:tcPr>
            <w:tcW w:w="1204" w:type="dxa"/>
            <w:vMerge/>
            <w:tcBorders>
              <w:top w:val="nil"/>
              <w:left w:val="nil"/>
              <w:bottom w:val="nil"/>
              <w:right w:val="single" w:sz="8" w:space="0" w:color="auto"/>
            </w:tcBorders>
            <w:shd w:val="clear" w:color="auto" w:fill="FFFFFF"/>
          </w:tcPr>
          <w:p w:rsidR="00487DFA" w:rsidRPr="00C3198F" w:rsidRDefault="00487DFA" w:rsidP="004F419C">
            <w:pPr>
              <w:rPr>
                <w:lang w:val="de-DE"/>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7A7E2E" w:rsidRDefault="00487DFA" w:rsidP="00487DFA">
            <w:pPr>
              <w:numPr>
                <w:ilvl w:val="0"/>
                <w:numId w:val="15"/>
              </w:numPr>
              <w:tabs>
                <w:tab w:val="clear" w:pos="2286"/>
                <w:tab w:val="num" w:pos="356"/>
              </w:tabs>
              <w:ind w:left="356" w:hanging="284"/>
              <w:rPr>
                <w:lang w:val="de-DE"/>
              </w:rPr>
            </w:pPr>
            <w:r w:rsidRPr="007A7E2E">
              <w:rPr>
                <w:lang w:val="de-DE"/>
              </w:rPr>
              <w:t xml:space="preserve">Eine </w:t>
            </w:r>
            <w:proofErr w:type="spellStart"/>
            <w:r w:rsidRPr="007A7E2E">
              <w:rPr>
                <w:lang w:val="de-DE"/>
              </w:rPr>
              <w:t>kryogene</w:t>
            </w:r>
            <w:proofErr w:type="spellEnd"/>
            <w:r w:rsidRPr="007A7E2E">
              <w:rPr>
                <w:lang w:val="de-DE"/>
              </w:rPr>
              <w:t xml:space="preserve"> Verschüttung erzeugt oft eine tief liegende Dampfwolke, die über den Boden kriecht</w:t>
            </w:r>
          </w:p>
        </w:tc>
      </w:tr>
      <w:tr w:rsidR="00487DFA" w:rsidRPr="0006794A" w:rsidTr="004F419C">
        <w:trPr>
          <w:cantSplit/>
          <w:trHeight w:val="415"/>
        </w:trPr>
        <w:tc>
          <w:tcPr>
            <w:tcW w:w="1204" w:type="dxa"/>
            <w:tcBorders>
              <w:top w:val="nil"/>
              <w:left w:val="nil"/>
              <w:bottom w:val="nil"/>
              <w:right w:val="single" w:sz="8" w:space="0" w:color="auto"/>
            </w:tcBorders>
            <w:shd w:val="clear" w:color="auto" w:fill="FFFFFF"/>
          </w:tcPr>
          <w:p w:rsidR="00487DFA" w:rsidRPr="007A7E2E" w:rsidRDefault="00487DFA" w:rsidP="004F419C">
            <w:pPr>
              <w:rPr>
                <w:lang w:val="de-DE"/>
              </w:rPr>
            </w:pPr>
          </w:p>
        </w:tc>
        <w:tc>
          <w:tcPr>
            <w:tcW w:w="8006" w:type="dxa"/>
            <w:tcBorders>
              <w:top w:val="single" w:sz="8" w:space="0" w:color="auto"/>
              <w:left w:val="single" w:sz="8" w:space="0" w:color="auto"/>
              <w:bottom w:val="single" w:sz="8" w:space="0" w:color="auto"/>
              <w:right w:val="single" w:sz="8" w:space="0" w:color="auto"/>
            </w:tcBorders>
            <w:shd w:val="clear" w:color="auto" w:fill="FFFFFF"/>
          </w:tcPr>
          <w:p w:rsidR="00487DFA" w:rsidRPr="007A7E2E" w:rsidRDefault="00487DFA" w:rsidP="00487DFA">
            <w:pPr>
              <w:numPr>
                <w:ilvl w:val="0"/>
                <w:numId w:val="15"/>
              </w:numPr>
              <w:tabs>
                <w:tab w:val="clear" w:pos="2286"/>
                <w:tab w:val="num" w:pos="356"/>
              </w:tabs>
              <w:ind w:left="356" w:hanging="284"/>
              <w:rPr>
                <w:lang w:val="de-DE"/>
              </w:rPr>
            </w:pPr>
            <w:r w:rsidRPr="007A7E2E">
              <w:rPr>
                <w:lang w:val="de-DE"/>
              </w:rPr>
              <w:t>Aufgrund sehr spezifischer lokaler Regeln und Vorschriften in verschiedenen Ländern liegt es in der Verantwortung des Kunden / Eigentümers , geeignete Überwachungssysteme für Sauerstoff (O2) und Kohlendioxid (CO2) zu installieren, die Alarme auslösen, um die Bediener in und um das SAB-Geschäft zu schützen.</w:t>
            </w:r>
          </w:p>
        </w:tc>
      </w:tr>
    </w:tbl>
    <w:p w:rsidR="00487DFA" w:rsidRDefault="00487DFA" w:rsidP="00487DFA">
      <w:pPr>
        <w:pStyle w:val="Textkrper-Zeileneinzug"/>
      </w:pPr>
    </w:p>
    <w:p w:rsidR="00487DFA" w:rsidRDefault="00487DFA" w:rsidP="00487DFA">
      <w:pPr>
        <w:pStyle w:val="Textkrper-Zeileneinzug"/>
      </w:pPr>
      <w:r>
        <w:t>Es darf nicht alleine innerhalb des Systems gearbeitet werden. Eine zweite Person muss draußen sein, um die Arbeit im Inneren zu überwachen und mit der Person im Inneren über ein Funkgerät in ständigem Kontakt zu sein.</w:t>
      </w:r>
    </w:p>
    <w:p w:rsidR="00487DFA" w:rsidRDefault="00487DFA" w:rsidP="00487DFA">
      <w:pPr>
        <w:pStyle w:val="berschrift2"/>
        <w:jc w:val="both"/>
        <w:rPr>
          <w:lang w:val="en-US"/>
        </w:rPr>
      </w:pPr>
      <w:proofErr w:type="spellStart"/>
      <w:r>
        <w:rPr>
          <w:lang w:val="en-US"/>
        </w:rPr>
        <w:lastRenderedPageBreak/>
        <w:t>Allgemeine</w:t>
      </w:r>
      <w:proofErr w:type="spellEnd"/>
      <w:r>
        <w:rPr>
          <w:lang w:val="en-US"/>
        </w:rPr>
        <w:t xml:space="preserve"> </w:t>
      </w:r>
      <w:proofErr w:type="spellStart"/>
      <w:r>
        <w:rPr>
          <w:lang w:val="en-US"/>
        </w:rPr>
        <w:t>Sicherheitsvorschriften</w:t>
      </w:r>
      <w:bookmarkEnd w:id="12"/>
      <w:proofErr w:type="spellEnd"/>
    </w:p>
    <w:p w:rsidR="00487DFA" w:rsidRDefault="00487DFA" w:rsidP="00487DFA">
      <w:pPr>
        <w:pStyle w:val="berschrift3"/>
        <w:jc w:val="both"/>
        <w:rPr>
          <w:lang w:val="en-US"/>
        </w:rPr>
      </w:pPr>
      <w:proofErr w:type="spellStart"/>
      <w:r>
        <w:rPr>
          <w:lang w:val="en-US"/>
        </w:rPr>
        <w:t>Rechtliche</w:t>
      </w:r>
      <w:proofErr w:type="spellEnd"/>
      <w:r>
        <w:rPr>
          <w:lang w:val="en-US"/>
        </w:rPr>
        <w:t xml:space="preserve"> </w:t>
      </w:r>
      <w:proofErr w:type="spellStart"/>
      <w:r>
        <w:rPr>
          <w:lang w:val="en-US"/>
        </w:rPr>
        <w:t>Anforderungen</w:t>
      </w:r>
      <w:proofErr w:type="spellEnd"/>
    </w:p>
    <w:p w:rsidR="00487DFA" w:rsidRDefault="00487DFA" w:rsidP="00487DFA">
      <w:pPr>
        <w:pStyle w:val="Textkrper-Zeileneinzug"/>
      </w:pPr>
      <w:r>
        <w:t>Bitte konsultieren Sie die Herstellererklärung, die jedem Gerät von der LiCONiC AG beiliegt und die alle angewandten Richtlinien und Normen auflistet.</w:t>
      </w:r>
    </w:p>
    <w:p w:rsidR="00487DFA" w:rsidRDefault="00487DFA" w:rsidP="00487DFA">
      <w:pPr>
        <w:pStyle w:val="Textkrper-Zeileneinzug"/>
      </w:pPr>
      <w:r>
        <w:t>In Europa muss der Systemintegrator nach der endgültigen Installation des gesamten Systems eine Konformitätserklärung abgeben.</w:t>
      </w:r>
    </w:p>
    <w:p w:rsidR="00487DFA" w:rsidRDefault="00487DFA" w:rsidP="00487DFA">
      <w:pPr>
        <w:pStyle w:val="berschrift3"/>
        <w:jc w:val="both"/>
        <w:rPr>
          <w:lang w:val="en-US"/>
        </w:rPr>
      </w:pPr>
      <w:proofErr w:type="spellStart"/>
      <w:r>
        <w:rPr>
          <w:lang w:val="en-US"/>
        </w:rPr>
        <w:t>Allgemeine</w:t>
      </w:r>
      <w:proofErr w:type="spellEnd"/>
      <w:r>
        <w:rPr>
          <w:lang w:val="en-US"/>
        </w:rPr>
        <w:t xml:space="preserve"> </w:t>
      </w:r>
      <w:proofErr w:type="spellStart"/>
      <w:r>
        <w:rPr>
          <w:lang w:val="en-US"/>
        </w:rPr>
        <w:t>Inspektions</w:t>
      </w:r>
      <w:proofErr w:type="spellEnd"/>
      <w:r>
        <w:rPr>
          <w:lang w:val="en-US"/>
        </w:rPr>
        <w:t xml:space="preserve">- und </w:t>
      </w:r>
      <w:proofErr w:type="spellStart"/>
      <w:r>
        <w:rPr>
          <w:lang w:val="en-US"/>
        </w:rPr>
        <w:t>Wartungspflichten</w:t>
      </w:r>
      <w:proofErr w:type="spellEnd"/>
    </w:p>
    <w:p w:rsidR="00487DFA" w:rsidRDefault="00487DFA" w:rsidP="00487DFA">
      <w:pPr>
        <w:pStyle w:val="Textkrper-Zeileneinzug"/>
      </w:pPr>
      <w:r>
        <w:t>Nur ein autorisierter Techniker darf Inspektions-, Wartungs- und Reparaturarbeiten durchführen.</w:t>
      </w:r>
    </w:p>
    <w:p w:rsidR="00487DFA" w:rsidRDefault="00487DFA" w:rsidP="00487DFA">
      <w:pPr>
        <w:pStyle w:val="berschrift3"/>
        <w:jc w:val="both"/>
        <w:rPr>
          <w:lang w:val="en-US"/>
        </w:rPr>
      </w:pPr>
      <w:proofErr w:type="spellStart"/>
      <w:r>
        <w:rPr>
          <w:lang w:val="en-US"/>
        </w:rPr>
        <w:t>Zu</w:t>
      </w:r>
      <w:proofErr w:type="spellEnd"/>
      <w:r>
        <w:rPr>
          <w:lang w:val="en-US"/>
        </w:rPr>
        <w:t xml:space="preserve"> </w:t>
      </w:r>
      <w:proofErr w:type="spellStart"/>
      <w:r>
        <w:rPr>
          <w:lang w:val="en-US"/>
        </w:rPr>
        <w:t>verwendende</w:t>
      </w:r>
      <w:proofErr w:type="spellEnd"/>
      <w:r>
        <w:rPr>
          <w:lang w:val="en-US"/>
        </w:rPr>
        <w:t xml:space="preserve"> </w:t>
      </w:r>
      <w:proofErr w:type="spellStart"/>
      <w:r>
        <w:rPr>
          <w:lang w:val="en-US"/>
        </w:rPr>
        <w:t>Ersatzteile</w:t>
      </w:r>
      <w:proofErr w:type="spellEnd"/>
    </w:p>
    <w:p w:rsidR="00487DFA" w:rsidRDefault="00487DFA" w:rsidP="00487DFA">
      <w:pPr>
        <w:pStyle w:val="Textkrper-Zeileneinzug"/>
      </w:pPr>
      <w:r>
        <w:t>nur Original -LiCONiC- Ersatzteile verwendet werden. Bei Verwendung anderer Teile während der normalen Garantiezeit kann die Herstellergarantie erlöschen.</w:t>
      </w:r>
    </w:p>
    <w:p w:rsidR="00487DFA" w:rsidRDefault="00487DFA" w:rsidP="00487DFA">
      <w:pPr>
        <w:pStyle w:val="berschrift3"/>
        <w:jc w:val="both"/>
        <w:rPr>
          <w:lang w:val="en-US"/>
        </w:rPr>
      </w:pPr>
      <w:r>
        <w:rPr>
          <w:lang w:val="en-US"/>
        </w:rPr>
        <w:t>Modifikationen</w:t>
      </w:r>
    </w:p>
    <w:p w:rsidR="00487DFA" w:rsidRDefault="00487DFA" w:rsidP="00487DFA">
      <w:pPr>
        <w:pStyle w:val="Textkrper-Zeileneinzug"/>
      </w:pPr>
      <w:r>
        <w:t>Modifikationen dürfen nur von einem autorisierten Techniker durchgeführt werden. Die LiCONiC AG übernimmt keine Verantwortung für Ansprüche, die sich aus nicht autorisierten Modifikationen oder Änderungen ergeben.</w:t>
      </w:r>
    </w:p>
    <w:p w:rsidR="0064156E" w:rsidRPr="00C3198F" w:rsidRDefault="0064156E" w:rsidP="00487DFA">
      <w:pPr>
        <w:rPr>
          <w:lang w:val="de-DE"/>
        </w:rPr>
      </w:pPr>
    </w:p>
    <w:sectPr w:rsidR="0064156E" w:rsidRPr="00C3198F" w:rsidSect="00487DFA">
      <w:headerReference w:type="even" r:id="rId12"/>
      <w:headerReference w:type="default" r:id="rId13"/>
      <w:footerReference w:type="default" r:id="rId14"/>
      <w:headerReference w:type="first" r:id="rId15"/>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0A0" w:rsidRDefault="001510A0">
      <w:r>
        <w:separator/>
      </w:r>
    </w:p>
  </w:endnote>
  <w:endnote w:type="continuationSeparator" w:id="0">
    <w:p w:rsidR="001510A0" w:rsidRDefault="00151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lang w:val="de-DE"/>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r w:rsidR="00C3198F" w:rsidRPr="00C3198F">
      <w:rPr>
        <w:sz w:val="28"/>
        <w:szCs w:val="28"/>
        <w:lang w:val="en-US"/>
      </w:rPr>
      <w:t>B</w:t>
    </w:r>
    <w:r w:rsidR="00C3198F" w:rsidRPr="00C3198F">
      <w:rPr>
        <w:color w:val="FF0000"/>
        <w:sz w:val="28"/>
        <w:szCs w:val="28"/>
        <w:lang w:val="en-US"/>
      </w:rPr>
      <w:t>i</w:t>
    </w:r>
    <w:r w:rsidR="00C3198F" w:rsidRPr="00C3198F">
      <w:rPr>
        <w:sz w:val="28"/>
        <w:szCs w:val="28"/>
        <w:lang w:val="en-US"/>
      </w:rPr>
      <w:t>O.</w:t>
    </w:r>
    <w:r w:rsidR="00C3198F" w:rsidRPr="00C3198F">
      <w:rPr>
        <w:color w:val="FFC000"/>
        <w:sz w:val="28"/>
        <w:szCs w:val="28"/>
        <w:lang w:val="en-US"/>
      </w:rPr>
      <w:t>L</w:t>
    </w:r>
    <w:r w:rsidR="00C3198F" w:rsidRPr="00C3198F">
      <w:rPr>
        <w:color w:val="00B050"/>
        <w:sz w:val="28"/>
        <w:szCs w:val="28"/>
        <w:lang w:val="en-US"/>
      </w:rPr>
      <w:t>i</w:t>
    </w:r>
    <w:r w:rsidR="00C3198F" w:rsidRPr="00C3198F">
      <w:rPr>
        <w:sz w:val="28"/>
        <w:szCs w:val="28"/>
        <w:lang w:val="en-US"/>
      </w:rPr>
      <w:t>.</w:t>
    </w:r>
    <w:proofErr w:type="gramStart"/>
    <w:r w:rsidRPr="00C3198F">
      <w:rPr>
        <w:i/>
        <w:color w:val="0070C0"/>
        <w:sz w:val="28"/>
        <w:szCs w:val="28"/>
        <w:lang w:val="en-US"/>
      </w:rPr>
      <w:t xml:space="preserve">X </w:t>
    </w:r>
    <w:r w:rsidRPr="00C3198F">
      <w:rPr>
        <w:color w:val="FFFF00"/>
        <w:sz w:val="28"/>
        <w:szCs w:val="28"/>
        <w:lang w:val="en-US"/>
      </w:rPr>
      <w:t>!</w:t>
    </w:r>
    <w:proofErr w:type="gramEnd"/>
    <w:r w:rsidRPr="00C3198F">
      <w:rPr>
        <w:b/>
        <w:color w:val="FF0000"/>
        <w:lang w:val="en-US"/>
      </w:rPr>
      <w:t xml:space="preserve"> </w:t>
    </w:r>
    <w:r w:rsidRPr="00D858B2">
      <w:rPr>
        <w:b/>
        <w:color w:val="000000" w:themeColor="text1"/>
        <w:lang w:val="en-US"/>
      </w:rPr>
      <w:t xml:space="preserve">STC V1.0 </w:t>
    </w:r>
    <w:r w:rsidR="007A7E2E">
      <w:rPr>
        <w:b/>
        <w:color w:val="000000" w:themeColor="text1"/>
        <w:lang w:val="en-US"/>
      </w:rPr>
      <w:t>- DE</w:t>
    </w:r>
    <w:r w:rsidRPr="00D858B2">
      <w:rPr>
        <w:rStyle w:val="Seitenzahl"/>
        <w:i/>
      </w:rPr>
      <w:ptab w:relativeTo="margin" w:alignment="center" w:leader="none"/>
    </w:r>
    <w:r w:rsidRPr="00D858B2">
      <w:rPr>
        <w:rStyle w:val="Seitenzahl"/>
        <w:i/>
      </w:rPr>
      <w:fldChar w:fldCharType="begin"/>
    </w:r>
    <w:r w:rsidRPr="00D858B2">
      <w:rPr>
        <w:rStyle w:val="Seitenzahl"/>
        <w:i/>
      </w:rPr>
      <w:instrText xml:space="preserve"> PAGE   \* MERGEFORMAT </w:instrText>
    </w:r>
    <w:r w:rsidRPr="00D858B2">
      <w:rPr>
        <w:rStyle w:val="Seitenzahl"/>
        <w:i/>
      </w:rPr>
      <w:fldChar w:fldCharType="separate"/>
    </w:r>
    <w:r w:rsidR="00EF64D1">
      <w:rPr>
        <w:rStyle w:val="Seitenzahl"/>
        <w:i/>
        <w:noProof/>
      </w:rPr>
      <w:t>5</w:t>
    </w:r>
    <w:r w:rsidRPr="00D858B2">
      <w:rPr>
        <w:rStyle w:val="Seitenzahl"/>
        <w:i/>
        <w:noProof/>
      </w:rPr>
      <w:fldChar w:fldCharType="end"/>
    </w:r>
    <w:r w:rsidRPr="00D858B2">
      <w:rPr>
        <w:rStyle w:val="Seitenzahl"/>
        <w:i/>
      </w:rPr>
      <w:ptab w:relativeTo="margin" w:alignment="right" w:leader="none"/>
    </w:r>
    <w:r w:rsidR="007A7E2E">
      <w:rPr>
        <w:lang w:val="en-US"/>
      </w:rPr>
      <w:t xml:space="preserve"> 0</w:t>
    </w:r>
    <w:r w:rsidR="009702A8">
      <w:rPr>
        <w:lang w:val="en-US"/>
      </w:rPr>
      <w:t>1</w:t>
    </w:r>
    <w:r w:rsidR="007A7E2E">
      <w:rPr>
        <w:lang w:val="en-US"/>
      </w:rPr>
      <w:t>.09.202</w:t>
    </w:r>
    <w:r w:rsidR="00EF64D1">
      <w:rPr>
        <w:lang w:val="en-US"/>
      </w:rPr>
      <w:t>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0A0" w:rsidRDefault="001510A0">
      <w:r>
        <w:separator/>
      </w:r>
    </w:p>
  </w:footnote>
  <w:footnote w:type="continuationSeparator" w:id="0">
    <w:p w:rsidR="001510A0" w:rsidRDefault="001510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3F1F9F">
    <w:pPr>
      <w:pStyle w:val="Kopfzeile"/>
    </w:pPr>
    <w:r>
      <w:fldChar w:fldCharType="begin"/>
    </w:r>
    <w:r>
      <w:instrText xml:space="preserve"> NUMPAGES </w:instrText>
    </w:r>
    <w:r>
      <w:fldChar w:fldCharType="separate"/>
    </w:r>
    <w:r w:rsidR="0064156E">
      <w:rPr>
        <w:noProof/>
      </w:rPr>
      <w:t xml:space="preserve">83 </w:t>
    </w:r>
    <w:r>
      <w:rPr>
        <w:noProof/>
      </w:rPr>
      <w:fldChar w:fldCharType="end"/>
    </w:r>
    <w:r w:rsidR="001510A0">
      <w:fldChar w:fldCharType="begin"/>
    </w:r>
    <w:r w:rsidR="001510A0">
      <w:instrText xml:space="preserve"> NUMPAGES </w:instrText>
    </w:r>
    <w:r w:rsidR="001510A0">
      <w:fldChar w:fldCharType="separate"/>
    </w:r>
    <w:r w:rsidR="0064156E">
      <w:rPr>
        <w:noProof/>
      </w:rPr>
      <w:t xml:space="preserve">83 </w:t>
    </w:r>
    <w:r w:rsidR="001510A0">
      <w:rPr>
        <w:noProof/>
      </w:rPr>
      <w:fldChar w:fldCharType="end"/>
    </w:r>
    <w:r w:rsidR="001510A0">
      <w:fldChar w:fldCharType="begin"/>
    </w:r>
    <w:r w:rsidR="001510A0">
      <w:instrText xml:space="preserve"> NUMPAGES </w:instrText>
    </w:r>
    <w:r w:rsidR="001510A0">
      <w:fldChar w:fldCharType="separate"/>
    </w:r>
    <w:r w:rsidR="0064156E">
      <w:rPr>
        <w:noProof/>
      </w:rPr>
      <w:t xml:space="preserve">83 </w:t>
    </w:r>
    <w:r w:rsidR="001510A0">
      <w:rPr>
        <w:noProof/>
      </w:rPr>
      <w:fldChar w:fldCharType="end"/>
    </w:r>
    <w:r w:rsidR="001510A0">
      <w:fldChar w:fldCharType="begin"/>
    </w:r>
    <w:r w:rsidR="001510A0">
      <w:instrText xml:space="preserve"> NUMPAGES </w:instrText>
    </w:r>
    <w:r w:rsidR="001510A0">
      <w:fldChar w:fldCharType="separate"/>
    </w:r>
    <w:r w:rsidR="0064156E">
      <w:rPr>
        <w:noProof/>
      </w:rPr>
      <w:t xml:space="preserve">83 </w:t>
    </w:r>
    <w:r w:rsidR="001510A0">
      <w:rPr>
        <w:noProof/>
      </w:rPr>
      <w:fldChar w:fldCharType="end"/>
    </w:r>
    <w:r w:rsidR="001510A0">
      <w:fldChar w:fldCharType="begin"/>
    </w:r>
    <w:r w:rsidR="001510A0">
      <w:instrText xml:space="preserve"> NUMPAGES </w:instrText>
    </w:r>
    <w:r w:rsidR="001510A0">
      <w:fldChar w:fldCharType="separate"/>
    </w:r>
    <w:r w:rsidR="0064156E">
      <w:rPr>
        <w:noProof/>
      </w:rPr>
      <w:t xml:space="preserve">83 </w:t>
    </w:r>
    <w:r w:rsidR="001510A0">
      <w:rPr>
        <w:noProof/>
      </w:rPr>
      <w:fldChar w:fldCharType="end"/>
    </w:r>
    <w:r w:rsidR="001510A0">
      <w:fldChar w:fldCharType="begin"/>
    </w:r>
    <w:r w:rsidR="001510A0">
      <w:instrText xml:space="preserve"> NUMPAGES </w:instrText>
    </w:r>
    <w:r w:rsidR="001510A0">
      <w:fldChar w:fldCharType="separate"/>
    </w:r>
    <w:r w:rsidR="0064156E">
      <w:rPr>
        <w:noProof/>
      </w:rPr>
      <w:t>83</w:t>
    </w:r>
    <w:r w:rsidR="001510A0">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lang w:val="de-DE"/>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lang w:val="de-DE"/>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lang w:val="de-DE"/>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66AEA810">
      <w:start w:val="1"/>
      <w:numFmt w:val="bullet"/>
      <w:lvlText w:val=""/>
      <w:lvlJc w:val="left"/>
      <w:pPr>
        <w:tabs>
          <w:tab w:val="num" w:pos="720"/>
        </w:tabs>
        <w:ind w:left="720" w:hanging="360"/>
      </w:pPr>
      <w:rPr>
        <w:rFonts w:ascii="Wingdings" w:hAnsi="Wingdings" w:hint="default"/>
      </w:rPr>
    </w:lvl>
    <w:lvl w:ilvl="1" w:tplc="EEA61358" w:tentative="1">
      <w:start w:val="1"/>
      <w:numFmt w:val="bullet"/>
      <w:lvlText w:val="o"/>
      <w:lvlJc w:val="left"/>
      <w:pPr>
        <w:tabs>
          <w:tab w:val="num" w:pos="1440"/>
        </w:tabs>
        <w:ind w:left="1440" w:hanging="360"/>
      </w:pPr>
      <w:rPr>
        <w:rFonts w:ascii="Courier New" w:hAnsi="Courier New" w:hint="default"/>
      </w:rPr>
    </w:lvl>
    <w:lvl w:ilvl="2" w:tplc="534CED5A" w:tentative="1">
      <w:start w:val="1"/>
      <w:numFmt w:val="bullet"/>
      <w:lvlText w:val=""/>
      <w:lvlJc w:val="left"/>
      <w:pPr>
        <w:tabs>
          <w:tab w:val="num" w:pos="2160"/>
        </w:tabs>
        <w:ind w:left="2160" w:hanging="360"/>
      </w:pPr>
      <w:rPr>
        <w:rFonts w:ascii="Wingdings" w:hAnsi="Wingdings" w:hint="default"/>
      </w:rPr>
    </w:lvl>
    <w:lvl w:ilvl="3" w:tplc="17C64BB8" w:tentative="1">
      <w:start w:val="1"/>
      <w:numFmt w:val="bullet"/>
      <w:lvlText w:val=""/>
      <w:lvlJc w:val="left"/>
      <w:pPr>
        <w:tabs>
          <w:tab w:val="num" w:pos="2880"/>
        </w:tabs>
        <w:ind w:left="2880" w:hanging="360"/>
      </w:pPr>
      <w:rPr>
        <w:rFonts w:ascii="Symbol" w:hAnsi="Symbol" w:hint="default"/>
      </w:rPr>
    </w:lvl>
    <w:lvl w:ilvl="4" w:tplc="3FD07D0A" w:tentative="1">
      <w:start w:val="1"/>
      <w:numFmt w:val="bullet"/>
      <w:lvlText w:val="o"/>
      <w:lvlJc w:val="left"/>
      <w:pPr>
        <w:tabs>
          <w:tab w:val="num" w:pos="3600"/>
        </w:tabs>
        <w:ind w:left="3600" w:hanging="360"/>
      </w:pPr>
      <w:rPr>
        <w:rFonts w:ascii="Courier New" w:hAnsi="Courier New" w:hint="default"/>
      </w:rPr>
    </w:lvl>
    <w:lvl w:ilvl="5" w:tplc="4ED823FC" w:tentative="1">
      <w:start w:val="1"/>
      <w:numFmt w:val="bullet"/>
      <w:lvlText w:val=""/>
      <w:lvlJc w:val="left"/>
      <w:pPr>
        <w:tabs>
          <w:tab w:val="num" w:pos="4320"/>
        </w:tabs>
        <w:ind w:left="4320" w:hanging="360"/>
      </w:pPr>
      <w:rPr>
        <w:rFonts w:ascii="Wingdings" w:hAnsi="Wingdings" w:hint="default"/>
      </w:rPr>
    </w:lvl>
    <w:lvl w:ilvl="6" w:tplc="C5225750" w:tentative="1">
      <w:start w:val="1"/>
      <w:numFmt w:val="bullet"/>
      <w:lvlText w:val=""/>
      <w:lvlJc w:val="left"/>
      <w:pPr>
        <w:tabs>
          <w:tab w:val="num" w:pos="5040"/>
        </w:tabs>
        <w:ind w:left="5040" w:hanging="360"/>
      </w:pPr>
      <w:rPr>
        <w:rFonts w:ascii="Symbol" w:hAnsi="Symbol" w:hint="default"/>
      </w:rPr>
    </w:lvl>
    <w:lvl w:ilvl="7" w:tplc="064E44C0" w:tentative="1">
      <w:start w:val="1"/>
      <w:numFmt w:val="bullet"/>
      <w:lvlText w:val="o"/>
      <w:lvlJc w:val="left"/>
      <w:pPr>
        <w:tabs>
          <w:tab w:val="num" w:pos="5760"/>
        </w:tabs>
        <w:ind w:left="5760" w:hanging="360"/>
      </w:pPr>
      <w:rPr>
        <w:rFonts w:ascii="Courier New" w:hAnsi="Courier New" w:hint="default"/>
      </w:rPr>
    </w:lvl>
    <w:lvl w:ilvl="8" w:tplc="E19CAEF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E7786ED6">
      <w:start w:val="1"/>
      <w:numFmt w:val="bullet"/>
      <w:lvlText w:val=""/>
      <w:lvlJc w:val="left"/>
      <w:pPr>
        <w:tabs>
          <w:tab w:val="num" w:pos="720"/>
        </w:tabs>
        <w:ind w:left="720" w:hanging="360"/>
      </w:pPr>
      <w:rPr>
        <w:rFonts w:ascii="Wingdings" w:hAnsi="Wingdings" w:hint="default"/>
      </w:rPr>
    </w:lvl>
    <w:lvl w:ilvl="1" w:tplc="62A270C4">
      <w:start w:val="1"/>
      <w:numFmt w:val="bullet"/>
      <w:lvlText w:val="o"/>
      <w:lvlJc w:val="left"/>
      <w:pPr>
        <w:tabs>
          <w:tab w:val="num" w:pos="1440"/>
        </w:tabs>
        <w:ind w:left="1440" w:hanging="360"/>
      </w:pPr>
      <w:rPr>
        <w:rFonts w:ascii="Courier New" w:hAnsi="Courier New" w:hint="default"/>
      </w:rPr>
    </w:lvl>
    <w:lvl w:ilvl="2" w:tplc="88DA7D2A" w:tentative="1">
      <w:start w:val="1"/>
      <w:numFmt w:val="bullet"/>
      <w:lvlText w:val=""/>
      <w:lvlJc w:val="left"/>
      <w:pPr>
        <w:tabs>
          <w:tab w:val="num" w:pos="2160"/>
        </w:tabs>
        <w:ind w:left="2160" w:hanging="360"/>
      </w:pPr>
      <w:rPr>
        <w:rFonts w:ascii="Wingdings" w:hAnsi="Wingdings" w:hint="default"/>
      </w:rPr>
    </w:lvl>
    <w:lvl w:ilvl="3" w:tplc="498619BE" w:tentative="1">
      <w:start w:val="1"/>
      <w:numFmt w:val="bullet"/>
      <w:lvlText w:val=""/>
      <w:lvlJc w:val="left"/>
      <w:pPr>
        <w:tabs>
          <w:tab w:val="num" w:pos="2880"/>
        </w:tabs>
        <w:ind w:left="2880" w:hanging="360"/>
      </w:pPr>
      <w:rPr>
        <w:rFonts w:ascii="Symbol" w:hAnsi="Symbol" w:hint="default"/>
      </w:rPr>
    </w:lvl>
    <w:lvl w:ilvl="4" w:tplc="1884F6A0" w:tentative="1">
      <w:start w:val="1"/>
      <w:numFmt w:val="bullet"/>
      <w:lvlText w:val="o"/>
      <w:lvlJc w:val="left"/>
      <w:pPr>
        <w:tabs>
          <w:tab w:val="num" w:pos="3600"/>
        </w:tabs>
        <w:ind w:left="3600" w:hanging="360"/>
      </w:pPr>
      <w:rPr>
        <w:rFonts w:ascii="Courier New" w:hAnsi="Courier New" w:hint="default"/>
      </w:rPr>
    </w:lvl>
    <w:lvl w:ilvl="5" w:tplc="EAF6660C" w:tentative="1">
      <w:start w:val="1"/>
      <w:numFmt w:val="bullet"/>
      <w:lvlText w:val=""/>
      <w:lvlJc w:val="left"/>
      <w:pPr>
        <w:tabs>
          <w:tab w:val="num" w:pos="4320"/>
        </w:tabs>
        <w:ind w:left="4320" w:hanging="360"/>
      </w:pPr>
      <w:rPr>
        <w:rFonts w:ascii="Wingdings" w:hAnsi="Wingdings" w:hint="default"/>
      </w:rPr>
    </w:lvl>
    <w:lvl w:ilvl="6" w:tplc="6F48A4E8" w:tentative="1">
      <w:start w:val="1"/>
      <w:numFmt w:val="bullet"/>
      <w:lvlText w:val=""/>
      <w:lvlJc w:val="left"/>
      <w:pPr>
        <w:tabs>
          <w:tab w:val="num" w:pos="5040"/>
        </w:tabs>
        <w:ind w:left="5040" w:hanging="360"/>
      </w:pPr>
      <w:rPr>
        <w:rFonts w:ascii="Symbol" w:hAnsi="Symbol" w:hint="default"/>
      </w:rPr>
    </w:lvl>
    <w:lvl w:ilvl="7" w:tplc="F78C5EA6" w:tentative="1">
      <w:start w:val="1"/>
      <w:numFmt w:val="bullet"/>
      <w:lvlText w:val="o"/>
      <w:lvlJc w:val="left"/>
      <w:pPr>
        <w:tabs>
          <w:tab w:val="num" w:pos="5760"/>
        </w:tabs>
        <w:ind w:left="5760" w:hanging="360"/>
      </w:pPr>
      <w:rPr>
        <w:rFonts w:ascii="Courier New" w:hAnsi="Courier New" w:hint="default"/>
      </w:rPr>
    </w:lvl>
    <w:lvl w:ilvl="8" w:tplc="9562702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AF61EC"/>
    <w:multiLevelType w:val="hybridMultilevel"/>
    <w:tmpl w:val="B304305E"/>
    <w:lvl w:ilvl="0" w:tplc="5EC05B76">
      <w:start w:val="1"/>
      <w:numFmt w:val="bullet"/>
      <w:lvlText w:val=""/>
      <w:lvlJc w:val="left"/>
      <w:pPr>
        <w:tabs>
          <w:tab w:val="num" w:pos="720"/>
        </w:tabs>
        <w:ind w:left="720" w:hanging="360"/>
      </w:pPr>
      <w:rPr>
        <w:rFonts w:ascii="Wingdings" w:hAnsi="Wingdings" w:hint="default"/>
      </w:rPr>
    </w:lvl>
    <w:lvl w:ilvl="1" w:tplc="351AABCE" w:tentative="1">
      <w:start w:val="1"/>
      <w:numFmt w:val="bullet"/>
      <w:lvlText w:val="o"/>
      <w:lvlJc w:val="left"/>
      <w:pPr>
        <w:tabs>
          <w:tab w:val="num" w:pos="1440"/>
        </w:tabs>
        <w:ind w:left="1440" w:hanging="360"/>
      </w:pPr>
      <w:rPr>
        <w:rFonts w:ascii="Courier New" w:hAnsi="Courier New" w:hint="default"/>
      </w:rPr>
    </w:lvl>
    <w:lvl w:ilvl="2" w:tplc="6A2A66BE" w:tentative="1">
      <w:start w:val="1"/>
      <w:numFmt w:val="bullet"/>
      <w:lvlText w:val=""/>
      <w:lvlJc w:val="left"/>
      <w:pPr>
        <w:tabs>
          <w:tab w:val="num" w:pos="2160"/>
        </w:tabs>
        <w:ind w:left="2160" w:hanging="360"/>
      </w:pPr>
      <w:rPr>
        <w:rFonts w:ascii="Wingdings" w:hAnsi="Wingdings" w:hint="default"/>
      </w:rPr>
    </w:lvl>
    <w:lvl w:ilvl="3" w:tplc="E2FEC03A" w:tentative="1">
      <w:start w:val="1"/>
      <w:numFmt w:val="bullet"/>
      <w:lvlText w:val=""/>
      <w:lvlJc w:val="left"/>
      <w:pPr>
        <w:tabs>
          <w:tab w:val="num" w:pos="2880"/>
        </w:tabs>
        <w:ind w:left="2880" w:hanging="360"/>
      </w:pPr>
      <w:rPr>
        <w:rFonts w:ascii="Symbol" w:hAnsi="Symbol" w:hint="default"/>
      </w:rPr>
    </w:lvl>
    <w:lvl w:ilvl="4" w:tplc="1EA4C7CA" w:tentative="1">
      <w:start w:val="1"/>
      <w:numFmt w:val="bullet"/>
      <w:lvlText w:val="o"/>
      <w:lvlJc w:val="left"/>
      <w:pPr>
        <w:tabs>
          <w:tab w:val="num" w:pos="3600"/>
        </w:tabs>
        <w:ind w:left="3600" w:hanging="360"/>
      </w:pPr>
      <w:rPr>
        <w:rFonts w:ascii="Courier New" w:hAnsi="Courier New" w:hint="default"/>
      </w:rPr>
    </w:lvl>
    <w:lvl w:ilvl="5" w:tplc="45121D98" w:tentative="1">
      <w:start w:val="1"/>
      <w:numFmt w:val="bullet"/>
      <w:lvlText w:val=""/>
      <w:lvlJc w:val="left"/>
      <w:pPr>
        <w:tabs>
          <w:tab w:val="num" w:pos="4320"/>
        </w:tabs>
        <w:ind w:left="4320" w:hanging="360"/>
      </w:pPr>
      <w:rPr>
        <w:rFonts w:ascii="Wingdings" w:hAnsi="Wingdings" w:hint="default"/>
      </w:rPr>
    </w:lvl>
    <w:lvl w:ilvl="6" w:tplc="C0004F14" w:tentative="1">
      <w:start w:val="1"/>
      <w:numFmt w:val="bullet"/>
      <w:lvlText w:val=""/>
      <w:lvlJc w:val="left"/>
      <w:pPr>
        <w:tabs>
          <w:tab w:val="num" w:pos="5040"/>
        </w:tabs>
        <w:ind w:left="5040" w:hanging="360"/>
      </w:pPr>
      <w:rPr>
        <w:rFonts w:ascii="Symbol" w:hAnsi="Symbol" w:hint="default"/>
      </w:rPr>
    </w:lvl>
    <w:lvl w:ilvl="7" w:tplc="1576C826" w:tentative="1">
      <w:start w:val="1"/>
      <w:numFmt w:val="bullet"/>
      <w:lvlText w:val="o"/>
      <w:lvlJc w:val="left"/>
      <w:pPr>
        <w:tabs>
          <w:tab w:val="num" w:pos="5760"/>
        </w:tabs>
        <w:ind w:left="5760" w:hanging="360"/>
      </w:pPr>
      <w:rPr>
        <w:rFonts w:ascii="Courier New" w:hAnsi="Courier New" w:hint="default"/>
      </w:rPr>
    </w:lvl>
    <w:lvl w:ilvl="8" w:tplc="FD88FC6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C5C55B8"/>
    <w:multiLevelType w:val="hybridMultilevel"/>
    <w:tmpl w:val="7F1E2526"/>
    <w:lvl w:ilvl="0" w:tplc="95B275A8">
      <w:start w:val="1"/>
      <w:numFmt w:val="bullet"/>
      <w:lvlText w:val=""/>
      <w:lvlJc w:val="left"/>
      <w:pPr>
        <w:tabs>
          <w:tab w:val="num" w:pos="2286"/>
        </w:tabs>
        <w:ind w:left="2286" w:hanging="360"/>
      </w:pPr>
      <w:rPr>
        <w:rFonts w:ascii="Wingdings" w:hAnsi="Wingdings" w:hint="default"/>
      </w:rPr>
    </w:lvl>
    <w:lvl w:ilvl="1" w:tplc="16BED684" w:tentative="1">
      <w:start w:val="1"/>
      <w:numFmt w:val="bullet"/>
      <w:lvlText w:val="o"/>
      <w:lvlJc w:val="left"/>
      <w:pPr>
        <w:tabs>
          <w:tab w:val="num" w:pos="1512"/>
        </w:tabs>
        <w:ind w:left="1512" w:hanging="360"/>
      </w:pPr>
      <w:rPr>
        <w:rFonts w:ascii="Courier New" w:hAnsi="Courier New" w:hint="default"/>
      </w:rPr>
    </w:lvl>
    <w:lvl w:ilvl="2" w:tplc="2A123934" w:tentative="1">
      <w:start w:val="1"/>
      <w:numFmt w:val="bullet"/>
      <w:lvlText w:val=""/>
      <w:lvlJc w:val="left"/>
      <w:pPr>
        <w:tabs>
          <w:tab w:val="num" w:pos="2232"/>
        </w:tabs>
        <w:ind w:left="2232" w:hanging="360"/>
      </w:pPr>
      <w:rPr>
        <w:rFonts w:ascii="Wingdings" w:hAnsi="Wingdings" w:hint="default"/>
      </w:rPr>
    </w:lvl>
    <w:lvl w:ilvl="3" w:tplc="CE7E7872" w:tentative="1">
      <w:start w:val="1"/>
      <w:numFmt w:val="bullet"/>
      <w:lvlText w:val=""/>
      <w:lvlJc w:val="left"/>
      <w:pPr>
        <w:tabs>
          <w:tab w:val="num" w:pos="2952"/>
        </w:tabs>
        <w:ind w:left="2952" w:hanging="360"/>
      </w:pPr>
      <w:rPr>
        <w:rFonts w:ascii="Symbol" w:hAnsi="Symbol" w:hint="default"/>
      </w:rPr>
    </w:lvl>
    <w:lvl w:ilvl="4" w:tplc="4EDCCE5E" w:tentative="1">
      <w:start w:val="1"/>
      <w:numFmt w:val="bullet"/>
      <w:lvlText w:val="o"/>
      <w:lvlJc w:val="left"/>
      <w:pPr>
        <w:tabs>
          <w:tab w:val="num" w:pos="3672"/>
        </w:tabs>
        <w:ind w:left="3672" w:hanging="360"/>
      </w:pPr>
      <w:rPr>
        <w:rFonts w:ascii="Courier New" w:hAnsi="Courier New" w:hint="default"/>
      </w:rPr>
    </w:lvl>
    <w:lvl w:ilvl="5" w:tplc="79B0B71A" w:tentative="1">
      <w:start w:val="1"/>
      <w:numFmt w:val="bullet"/>
      <w:lvlText w:val=""/>
      <w:lvlJc w:val="left"/>
      <w:pPr>
        <w:tabs>
          <w:tab w:val="num" w:pos="4392"/>
        </w:tabs>
        <w:ind w:left="4392" w:hanging="360"/>
      </w:pPr>
      <w:rPr>
        <w:rFonts w:ascii="Wingdings" w:hAnsi="Wingdings" w:hint="default"/>
      </w:rPr>
    </w:lvl>
    <w:lvl w:ilvl="6" w:tplc="027CC422" w:tentative="1">
      <w:start w:val="1"/>
      <w:numFmt w:val="bullet"/>
      <w:lvlText w:val=""/>
      <w:lvlJc w:val="left"/>
      <w:pPr>
        <w:tabs>
          <w:tab w:val="num" w:pos="5112"/>
        </w:tabs>
        <w:ind w:left="5112" w:hanging="360"/>
      </w:pPr>
      <w:rPr>
        <w:rFonts w:ascii="Symbol" w:hAnsi="Symbol" w:hint="default"/>
      </w:rPr>
    </w:lvl>
    <w:lvl w:ilvl="7" w:tplc="0660FA70" w:tentative="1">
      <w:start w:val="1"/>
      <w:numFmt w:val="bullet"/>
      <w:lvlText w:val="o"/>
      <w:lvlJc w:val="left"/>
      <w:pPr>
        <w:tabs>
          <w:tab w:val="num" w:pos="5832"/>
        </w:tabs>
        <w:ind w:left="5832" w:hanging="360"/>
      </w:pPr>
      <w:rPr>
        <w:rFonts w:ascii="Courier New" w:hAnsi="Courier New" w:hint="default"/>
      </w:rPr>
    </w:lvl>
    <w:lvl w:ilvl="8" w:tplc="67C436CE" w:tentative="1">
      <w:start w:val="1"/>
      <w:numFmt w:val="bullet"/>
      <w:lvlText w:val=""/>
      <w:lvlJc w:val="left"/>
      <w:pPr>
        <w:tabs>
          <w:tab w:val="num" w:pos="6552"/>
        </w:tabs>
        <w:ind w:left="6552" w:hanging="360"/>
      </w:pPr>
      <w:rPr>
        <w:rFonts w:ascii="Wingdings" w:hAnsi="Wingdings" w:hint="default"/>
      </w:rPr>
    </w:lvl>
  </w:abstractNum>
  <w:abstractNum w:abstractNumId="31" w15:restartNumberingAfterBreak="0">
    <w:nsid w:val="73A01D6A"/>
    <w:multiLevelType w:val="multilevel"/>
    <w:tmpl w:val="EA72A040"/>
    <w:lvl w:ilvl="0">
      <w:start w:val="1"/>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2"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3" w15:restartNumberingAfterBreak="0">
    <w:nsid w:val="7DC54020"/>
    <w:multiLevelType w:val="hybridMultilevel"/>
    <w:tmpl w:val="AEDCC45A"/>
    <w:lvl w:ilvl="0" w:tplc="65502C30">
      <w:start w:val="1"/>
      <w:numFmt w:val="bullet"/>
      <w:pStyle w:val="Liste"/>
      <w:lvlText w:val=""/>
      <w:lvlJc w:val="left"/>
      <w:pPr>
        <w:tabs>
          <w:tab w:val="num" w:pos="1778"/>
        </w:tabs>
        <w:ind w:left="1778" w:hanging="360"/>
      </w:pPr>
      <w:rPr>
        <w:rFonts w:ascii="Symbol" w:hAnsi="Symbol" w:hint="default"/>
        <w:color w:val="auto"/>
        <w:sz w:val="16"/>
      </w:rPr>
    </w:lvl>
    <w:lvl w:ilvl="1" w:tplc="7A360B46">
      <w:start w:val="1"/>
      <w:numFmt w:val="bullet"/>
      <w:lvlText w:val="o"/>
      <w:lvlJc w:val="left"/>
      <w:pPr>
        <w:tabs>
          <w:tab w:val="num" w:pos="1440"/>
        </w:tabs>
        <w:ind w:left="1440" w:hanging="360"/>
      </w:pPr>
      <w:rPr>
        <w:rFonts w:ascii="Courier New" w:hAnsi="Courier New" w:hint="default"/>
      </w:rPr>
    </w:lvl>
    <w:lvl w:ilvl="2" w:tplc="C42A23BA">
      <w:start w:val="1"/>
      <w:numFmt w:val="bullet"/>
      <w:lvlText w:val=""/>
      <w:lvlJc w:val="left"/>
      <w:pPr>
        <w:tabs>
          <w:tab w:val="num" w:pos="2160"/>
        </w:tabs>
        <w:ind w:left="2160" w:hanging="360"/>
      </w:pPr>
      <w:rPr>
        <w:rFonts w:ascii="Wingdings" w:hAnsi="Wingdings" w:hint="default"/>
      </w:rPr>
    </w:lvl>
    <w:lvl w:ilvl="3" w:tplc="DAC2C064">
      <w:start w:val="1"/>
      <w:numFmt w:val="bullet"/>
      <w:lvlText w:val=""/>
      <w:lvlJc w:val="left"/>
      <w:pPr>
        <w:tabs>
          <w:tab w:val="num" w:pos="2880"/>
        </w:tabs>
        <w:ind w:left="2880" w:hanging="360"/>
      </w:pPr>
      <w:rPr>
        <w:rFonts w:ascii="Symbol" w:hAnsi="Symbol" w:hint="default"/>
      </w:rPr>
    </w:lvl>
    <w:lvl w:ilvl="4" w:tplc="617EAAD6">
      <w:start w:val="1"/>
      <w:numFmt w:val="bullet"/>
      <w:lvlText w:val="o"/>
      <w:lvlJc w:val="left"/>
      <w:pPr>
        <w:tabs>
          <w:tab w:val="num" w:pos="3600"/>
        </w:tabs>
        <w:ind w:left="3600" w:hanging="360"/>
      </w:pPr>
      <w:rPr>
        <w:rFonts w:ascii="Courier New" w:hAnsi="Courier New" w:hint="default"/>
      </w:rPr>
    </w:lvl>
    <w:lvl w:ilvl="5" w:tplc="512A1540">
      <w:start w:val="1"/>
      <w:numFmt w:val="bullet"/>
      <w:lvlText w:val=""/>
      <w:lvlJc w:val="left"/>
      <w:pPr>
        <w:tabs>
          <w:tab w:val="num" w:pos="4320"/>
        </w:tabs>
        <w:ind w:left="4320" w:hanging="360"/>
      </w:pPr>
      <w:rPr>
        <w:rFonts w:ascii="Wingdings" w:hAnsi="Wingdings" w:hint="default"/>
      </w:rPr>
    </w:lvl>
    <w:lvl w:ilvl="6" w:tplc="B19A07D8" w:tentative="1">
      <w:start w:val="1"/>
      <w:numFmt w:val="bullet"/>
      <w:lvlText w:val=""/>
      <w:lvlJc w:val="left"/>
      <w:pPr>
        <w:tabs>
          <w:tab w:val="num" w:pos="5040"/>
        </w:tabs>
        <w:ind w:left="5040" w:hanging="360"/>
      </w:pPr>
      <w:rPr>
        <w:rFonts w:ascii="Symbol" w:hAnsi="Symbol" w:hint="default"/>
      </w:rPr>
    </w:lvl>
    <w:lvl w:ilvl="7" w:tplc="2F82E788" w:tentative="1">
      <w:start w:val="1"/>
      <w:numFmt w:val="bullet"/>
      <w:lvlText w:val="o"/>
      <w:lvlJc w:val="left"/>
      <w:pPr>
        <w:tabs>
          <w:tab w:val="num" w:pos="5760"/>
        </w:tabs>
        <w:ind w:left="5760" w:hanging="360"/>
      </w:pPr>
      <w:rPr>
        <w:rFonts w:ascii="Courier New" w:hAnsi="Courier New" w:hint="default"/>
      </w:rPr>
    </w:lvl>
    <w:lvl w:ilvl="8" w:tplc="D2523208"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4"/>
  </w:num>
  <w:num w:numId="3">
    <w:abstractNumId w:val="23"/>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33"/>
  </w:num>
  <w:num w:numId="17">
    <w:abstractNumId w:val="29"/>
  </w:num>
  <w:num w:numId="18">
    <w:abstractNumId w:val="22"/>
  </w:num>
  <w:num w:numId="19">
    <w:abstractNumId w:val="20"/>
  </w:num>
  <w:num w:numId="20">
    <w:abstractNumId w:val="32"/>
  </w:num>
  <w:num w:numId="21">
    <w:abstractNumId w:val="25"/>
  </w:num>
  <w:num w:numId="22">
    <w:abstractNumId w:val="28"/>
  </w:num>
  <w:num w:numId="2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6794A"/>
    <w:rsid w:val="001510A0"/>
    <w:rsid w:val="00251EC3"/>
    <w:rsid w:val="003407CF"/>
    <w:rsid w:val="00376D7D"/>
    <w:rsid w:val="003F1F9F"/>
    <w:rsid w:val="00487DFA"/>
    <w:rsid w:val="00557FD1"/>
    <w:rsid w:val="00593B50"/>
    <w:rsid w:val="0064156E"/>
    <w:rsid w:val="007A7E2E"/>
    <w:rsid w:val="007F644C"/>
    <w:rsid w:val="00946235"/>
    <w:rsid w:val="009702A8"/>
    <w:rsid w:val="00AB5046"/>
    <w:rsid w:val="00BA6966"/>
    <w:rsid w:val="00C3198F"/>
    <w:rsid w:val="00D858B2"/>
    <w:rsid w:val="00EC5609"/>
    <w:rsid w:val="00EF64D1"/>
    <w:rsid w:val="00F83FA3"/>
    <w:rsid w:val="00FC4CC7"/>
    <w:rsid w:val="00FD54A6"/>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BDA66"/>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qFormat/>
    <w:pPr>
      <w:keepNext/>
      <w:numPr>
        <w:numId w:val="1"/>
      </w:numPr>
      <w:spacing w:before="240" w:after="240"/>
      <w:outlineLvl w:val="0"/>
    </w:pPr>
    <w:rPr>
      <w:b/>
      <w:kern w:val="28"/>
      <w:sz w:val="36"/>
    </w:rPr>
  </w:style>
  <w:style w:type="paragraph" w:styleId="berschrift2">
    <w:name w:val="heading 2"/>
    <w:basedOn w:val="Standard"/>
    <w:next w:val="Standard"/>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semiHidden/>
    <w:pPr>
      <w:spacing w:after="200"/>
      <w:ind w:left="1134"/>
      <w:jc w:val="both"/>
    </w:p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rPr>
  </w:style>
  <w:style w:type="paragraph" w:styleId="Verzeichnis2">
    <w:name w:val="toc 2"/>
    <w:basedOn w:val="Standard"/>
    <w:next w:val="Standard"/>
    <w:autoRedefine/>
    <w:semiHidden/>
    <w:pPr>
      <w:tabs>
        <w:tab w:val="left" w:pos="709"/>
        <w:tab w:val="left" w:pos="880"/>
        <w:tab w:val="right" w:leader="dot" w:pos="9072"/>
      </w:tabs>
    </w:pPr>
    <w:rPr>
      <w:bCs/>
      <w:noProof/>
      <w:szCs w:val="32"/>
    </w:rPr>
  </w:style>
  <w:style w:type="paragraph" w:styleId="Verzeichnis3">
    <w:name w:val="toc 3"/>
    <w:basedOn w:val="Standard"/>
    <w:next w:val="Standard"/>
    <w:autoRedefine/>
    <w:semiHidden/>
    <w:rPr>
      <w:sz w:val="20"/>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 w:eastAsia="de-DE"/>
    </w:rPr>
  </w:style>
  <w:style w:type="character" w:customStyle="1" w:styleId="berschrift1Zchn">
    <w:name w:val="Überschrift 1 Zchn"/>
    <w:rPr>
      <w:rFonts w:ascii="Arial" w:hAnsi="Arial"/>
      <w:b/>
      <w:kern w:val="28"/>
      <w:sz w:val="36"/>
      <w:lang w:val="de" w:eastAsia="de-DE"/>
    </w:rPr>
  </w:style>
  <w:style w:type="character" w:customStyle="1" w:styleId="berschrift2Zchn">
    <w:name w:val="Überschrift 2 Zchn"/>
    <w:rPr>
      <w:rFonts w:ascii="Arial" w:hAnsi="Arial"/>
      <w:b/>
      <w:sz w:val="32"/>
      <w:lang w:val="de" w:eastAsia="de-DE"/>
    </w:rPr>
  </w:style>
  <w:style w:type="character" w:customStyle="1" w:styleId="berschrift3Zchn">
    <w:name w:val="Überschrift 3 Zchn"/>
    <w:rPr>
      <w:rFonts w:ascii="Arial" w:hAnsi="Arial"/>
      <w:b/>
      <w:sz w:val="28"/>
      <w:lang w:val="de" w:eastAsia="de-DE"/>
    </w:rPr>
  </w:style>
  <w:style w:type="character" w:customStyle="1" w:styleId="Textkrper-ZeileneinzugZchn">
    <w:name w:val="Textkörper-Zeileneinzug Zchn"/>
    <w:semiHidden/>
    <w:rPr>
      <w:rFonts w:ascii="Arial" w:hAnsi="Arial"/>
      <w:sz w:val="22"/>
      <w:lang w:val="de" w:eastAsia="de-DE"/>
    </w:rPr>
  </w:style>
  <w:style w:type="character" w:customStyle="1" w:styleId="TitelZchn">
    <w:name w:val="Titel Zchn"/>
    <w:rPr>
      <w:rFonts w:ascii="Arial" w:hAnsi="Arial"/>
      <w:b/>
      <w:bCs/>
      <w:sz w:val="52"/>
      <w:lang w:val="de" w:eastAsia="de-DE"/>
    </w:rPr>
  </w:style>
  <w:style w:type="character" w:customStyle="1" w:styleId="FunotentextZchn">
    <w:name w:val="Fußnotentext Zchn"/>
    <w:semiHidden/>
    <w:rPr>
      <w:rFonts w:ascii="Arial" w:hAnsi="Arial"/>
      <w:lang w:val="de" w:eastAsia="de-DE"/>
    </w:rPr>
  </w:style>
  <w:style w:type="paragraph" w:customStyle="1" w:styleId="Graphic">
    <w:name w:val="Graphic"/>
    <w:basedOn w:val="Standard"/>
    <w:pPr>
      <w:spacing w:after="240"/>
      <w:jc w:val="center"/>
    </w:pPr>
    <w:rPr>
      <w:sz w:val="24"/>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style>
  <w:style w:type="paragraph" w:customStyle="1" w:styleId="List1">
    <w:name w:val="List1"/>
    <w:basedOn w:val="Standard"/>
    <w:pPr>
      <w:numPr>
        <w:numId w:val="23"/>
      </w:numPr>
      <w:ind w:left="1134" w:firstLine="0"/>
    </w:pPr>
    <w:rPr>
      <w:rFonts w:cs="Arial"/>
    </w:rPr>
  </w:style>
  <w:style w:type="paragraph" w:customStyle="1" w:styleId="Kopfzeile2">
    <w:name w:val="Kopfzeile 2"/>
    <w:basedOn w:val="Standard"/>
    <w:rsid w:val="00EC5609"/>
    <w:pPr>
      <w:spacing w:before="1080" w:line="240" w:lineRule="exact"/>
    </w:pPr>
    <w:rPr>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Documentation</Template>
  <TotalTime>0</TotalTime>
  <Pages>5</Pages>
  <Words>1061</Words>
  <Characters>6689</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7735</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Anja Sabel</cp:lastModifiedBy>
  <cp:revision>5</cp:revision>
  <cp:lastPrinted>2016-05-20T06:01:00Z</cp:lastPrinted>
  <dcterms:created xsi:type="dcterms:W3CDTF">2022-09-02T09:14:00Z</dcterms:created>
  <dcterms:modified xsi:type="dcterms:W3CDTF">2022-09-05T08:49:00Z</dcterms:modified>
</cp:coreProperties>
</file>