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1D4C" w:rsidRPr="008D1D4C" w:rsidRDefault="008D1D4C" w:rsidP="008D1D4C">
      <w:pPr>
        <w:pStyle w:val="Listenabsatz"/>
        <w:keepNext/>
        <w:numPr>
          <w:ilvl w:val="0"/>
          <w:numId w:val="1"/>
        </w:numPr>
        <w:spacing w:before="240" w:after="240"/>
        <w:contextualSpacing w:val="0"/>
        <w:outlineLvl w:val="0"/>
        <w:rPr>
          <w:b/>
          <w:vanish/>
          <w:kern w:val="28"/>
          <w:sz w:val="36"/>
          <w:lang w:val="en-US"/>
        </w:rPr>
      </w:pPr>
    </w:p>
    <w:p w:rsidR="008D1D4C" w:rsidRPr="008D1D4C" w:rsidRDefault="008D1D4C" w:rsidP="008D1D4C">
      <w:pPr>
        <w:pStyle w:val="Listenabsatz"/>
        <w:keepNext/>
        <w:numPr>
          <w:ilvl w:val="0"/>
          <w:numId w:val="1"/>
        </w:numPr>
        <w:spacing w:before="240" w:after="240"/>
        <w:contextualSpacing w:val="0"/>
        <w:outlineLvl w:val="0"/>
        <w:rPr>
          <w:b/>
          <w:vanish/>
          <w:kern w:val="28"/>
          <w:sz w:val="36"/>
          <w:lang w:val="en-US"/>
        </w:rPr>
      </w:pPr>
    </w:p>
    <w:p w:rsidR="008D1D4C" w:rsidRPr="008D1D4C" w:rsidRDefault="008D1D4C" w:rsidP="008D1D4C">
      <w:pPr>
        <w:pStyle w:val="Listenabsatz"/>
        <w:keepNext/>
        <w:numPr>
          <w:ilvl w:val="0"/>
          <w:numId w:val="1"/>
        </w:numPr>
        <w:spacing w:before="240" w:after="240"/>
        <w:contextualSpacing w:val="0"/>
        <w:outlineLvl w:val="0"/>
        <w:rPr>
          <w:b/>
          <w:vanish/>
          <w:kern w:val="28"/>
          <w:sz w:val="36"/>
          <w:lang w:val="en-US"/>
        </w:rPr>
      </w:pPr>
    </w:p>
    <w:p w:rsidR="008D1D4C" w:rsidRPr="008D1D4C" w:rsidRDefault="008D1D4C" w:rsidP="008D1D4C">
      <w:pPr>
        <w:pStyle w:val="Listenabsatz"/>
        <w:keepNext/>
        <w:numPr>
          <w:ilvl w:val="0"/>
          <w:numId w:val="1"/>
        </w:numPr>
        <w:spacing w:before="240" w:after="240"/>
        <w:contextualSpacing w:val="0"/>
        <w:outlineLvl w:val="0"/>
        <w:rPr>
          <w:b/>
          <w:vanish/>
          <w:kern w:val="28"/>
          <w:sz w:val="36"/>
          <w:lang w:val="en-US"/>
        </w:rPr>
      </w:pPr>
    </w:p>
    <w:p w:rsidR="008D1D4C" w:rsidRPr="008D1D4C" w:rsidRDefault="008D1D4C" w:rsidP="008D1D4C">
      <w:pPr>
        <w:pStyle w:val="Listenabsatz"/>
        <w:keepNext/>
        <w:numPr>
          <w:ilvl w:val="0"/>
          <w:numId w:val="1"/>
        </w:numPr>
        <w:spacing w:before="240" w:after="240"/>
        <w:contextualSpacing w:val="0"/>
        <w:outlineLvl w:val="0"/>
        <w:rPr>
          <w:b/>
          <w:vanish/>
          <w:kern w:val="28"/>
          <w:sz w:val="36"/>
          <w:lang w:val="en-US"/>
        </w:rPr>
      </w:pPr>
    </w:p>
    <w:p w:rsidR="008D1D4C" w:rsidRPr="008D1D4C" w:rsidRDefault="008D1D4C" w:rsidP="008D1D4C">
      <w:pPr>
        <w:pStyle w:val="Listenabsatz"/>
        <w:keepNext/>
        <w:numPr>
          <w:ilvl w:val="0"/>
          <w:numId w:val="1"/>
        </w:numPr>
        <w:spacing w:before="240" w:after="240"/>
        <w:contextualSpacing w:val="0"/>
        <w:outlineLvl w:val="0"/>
        <w:rPr>
          <w:b/>
          <w:vanish/>
          <w:kern w:val="28"/>
          <w:sz w:val="36"/>
          <w:lang w:val="en-US"/>
        </w:rPr>
      </w:pPr>
    </w:p>
    <w:p w:rsidR="008D1D4C" w:rsidRPr="008D1D4C" w:rsidRDefault="008D1D4C" w:rsidP="008D1D4C">
      <w:pPr>
        <w:pStyle w:val="Listenabsatz"/>
        <w:keepNext/>
        <w:numPr>
          <w:ilvl w:val="0"/>
          <w:numId w:val="1"/>
        </w:numPr>
        <w:spacing w:before="240" w:after="240"/>
        <w:contextualSpacing w:val="0"/>
        <w:outlineLvl w:val="0"/>
        <w:rPr>
          <w:b/>
          <w:vanish/>
          <w:kern w:val="28"/>
          <w:sz w:val="36"/>
          <w:lang w:val="en-US"/>
        </w:rPr>
      </w:pPr>
    </w:p>
    <w:p w:rsidR="008D1D4C" w:rsidRPr="008D1D4C" w:rsidRDefault="008D1D4C" w:rsidP="008D1D4C">
      <w:pPr>
        <w:pStyle w:val="Listenabsatz"/>
        <w:keepNext/>
        <w:numPr>
          <w:ilvl w:val="0"/>
          <w:numId w:val="1"/>
        </w:numPr>
        <w:spacing w:before="240" w:after="240"/>
        <w:contextualSpacing w:val="0"/>
        <w:outlineLvl w:val="0"/>
        <w:rPr>
          <w:b/>
          <w:vanish/>
          <w:kern w:val="28"/>
          <w:sz w:val="36"/>
          <w:lang w:val="en-US"/>
        </w:rPr>
      </w:pPr>
    </w:p>
    <w:p w:rsidR="008D1D4C" w:rsidRPr="008D1D4C" w:rsidRDefault="008D1D4C" w:rsidP="008D1D4C">
      <w:pPr>
        <w:pStyle w:val="Listenabsatz"/>
        <w:keepNext/>
        <w:numPr>
          <w:ilvl w:val="0"/>
          <w:numId w:val="1"/>
        </w:numPr>
        <w:spacing w:before="240" w:after="240"/>
        <w:contextualSpacing w:val="0"/>
        <w:outlineLvl w:val="0"/>
        <w:rPr>
          <w:b/>
          <w:vanish/>
          <w:kern w:val="28"/>
          <w:sz w:val="36"/>
          <w:lang w:val="en-US"/>
        </w:rPr>
      </w:pPr>
    </w:p>
    <w:p w:rsidR="008D1D4C" w:rsidRPr="008D1D4C" w:rsidRDefault="008D1D4C" w:rsidP="008D1D4C">
      <w:pPr>
        <w:pStyle w:val="Listenabsatz"/>
        <w:keepNext/>
        <w:numPr>
          <w:ilvl w:val="1"/>
          <w:numId w:val="1"/>
        </w:numPr>
        <w:spacing w:before="120" w:after="120"/>
        <w:contextualSpacing w:val="0"/>
        <w:outlineLvl w:val="1"/>
        <w:rPr>
          <w:b/>
          <w:vanish/>
          <w:sz w:val="32"/>
          <w:lang w:val="en-US"/>
        </w:rPr>
      </w:pPr>
    </w:p>
    <w:p w:rsidR="008D1D4C" w:rsidRPr="008D1D4C" w:rsidRDefault="008D1D4C" w:rsidP="008D1D4C">
      <w:pPr>
        <w:pStyle w:val="Listenabsatz"/>
        <w:keepNext/>
        <w:numPr>
          <w:ilvl w:val="1"/>
          <w:numId w:val="1"/>
        </w:numPr>
        <w:spacing w:before="120" w:after="120"/>
        <w:contextualSpacing w:val="0"/>
        <w:outlineLvl w:val="1"/>
        <w:rPr>
          <w:b/>
          <w:vanish/>
          <w:sz w:val="32"/>
          <w:lang w:val="en-US"/>
        </w:rPr>
      </w:pPr>
    </w:p>
    <w:p w:rsidR="008D1D4C" w:rsidRPr="008D1D4C" w:rsidRDefault="008D1D4C" w:rsidP="008D1D4C">
      <w:pPr>
        <w:pStyle w:val="Listenabsatz"/>
        <w:keepNext/>
        <w:numPr>
          <w:ilvl w:val="1"/>
          <w:numId w:val="1"/>
        </w:numPr>
        <w:spacing w:before="120" w:after="120"/>
        <w:contextualSpacing w:val="0"/>
        <w:outlineLvl w:val="1"/>
        <w:rPr>
          <w:b/>
          <w:vanish/>
          <w:sz w:val="32"/>
          <w:lang w:val="en-US"/>
        </w:rPr>
      </w:pPr>
    </w:p>
    <w:p w:rsidR="008D1D4C" w:rsidRPr="008D1D4C" w:rsidRDefault="008D1D4C" w:rsidP="008D1D4C">
      <w:pPr>
        <w:pStyle w:val="Listenabsatz"/>
        <w:keepNext/>
        <w:numPr>
          <w:ilvl w:val="1"/>
          <w:numId w:val="1"/>
        </w:numPr>
        <w:spacing w:before="120" w:after="120"/>
        <w:contextualSpacing w:val="0"/>
        <w:outlineLvl w:val="1"/>
        <w:rPr>
          <w:b/>
          <w:vanish/>
          <w:sz w:val="32"/>
          <w:lang w:val="en-US"/>
        </w:rPr>
      </w:pPr>
    </w:p>
    <w:p w:rsidR="00321256" w:rsidRDefault="00EB5670" w:rsidP="008D1D4C">
      <w:pPr>
        <w:pStyle w:val="berschrift2"/>
        <w:rPr>
          <w:lang w:val="en-US"/>
        </w:rPr>
      </w:pPr>
      <w:r>
        <w:rPr>
          <w:lang w:val="en-US"/>
        </w:rPr>
        <w:t>Begasungsanlagen</w:t>
      </w:r>
    </w:p>
    <w:p w:rsidR="00321256" w:rsidRDefault="00321256" w:rsidP="00321256">
      <w:pPr>
        <w:pStyle w:val="berschrift3"/>
        <w:rPr>
          <w:lang w:val="en-US"/>
        </w:rPr>
      </w:pPr>
      <w:r>
        <w:rPr>
          <w:lang w:val="en-US"/>
        </w:rPr>
        <w:t xml:space="preserve">Kiwi Store </w:t>
      </w:r>
      <w:r w:rsidR="00EB5670">
        <w:rPr>
          <w:lang w:val="en-US"/>
        </w:rPr>
        <w:t>Begasung und</w:t>
      </w:r>
      <w:r>
        <w:rPr>
          <w:lang w:val="en-US"/>
        </w:rPr>
        <w:t xml:space="preserve"> Backup Option </w:t>
      </w:r>
    </w:p>
    <w:p w:rsidR="00321256" w:rsidRPr="008D1D4C" w:rsidRDefault="00EB5670" w:rsidP="00321256">
      <w:pPr>
        <w:pStyle w:val="Textkrper-Zeileneinzug"/>
        <w:rPr>
          <w:lang w:val="de-DE"/>
        </w:rPr>
      </w:pPr>
      <w:r w:rsidRPr="008D1D4C">
        <w:rPr>
          <w:lang w:val="de-DE"/>
        </w:rPr>
        <w:t>Die Kiwi Store-Serie unterstützt eine große Auswahl an Begasungs- und Sicherungsoptionen. Im Folgenden werden typische Eigenschaften einiger häufig verwendeter Optionen beschrieben. Es sind weitere Begasungsoptionen verfügbar. Beachten Sie, dass jede Begasungs- und Sicherungsoption mit spezifischen Risiken und Gefahren verbunden ist. Es ist wichtig, dass Sie sich vor der Installation des Geräts oder sogar vor der Ausführung einer Anwendung umfassend über die jeweilige Anwendung informieren.</w:t>
      </w:r>
    </w:p>
    <w:p w:rsidR="00321256" w:rsidRDefault="00EB5670" w:rsidP="00321256">
      <w:pPr>
        <w:pStyle w:val="berschrift3"/>
        <w:rPr>
          <w:lang w:val="en-US"/>
        </w:rPr>
      </w:pPr>
      <w:r>
        <w:rPr>
          <w:lang w:val="en-US"/>
        </w:rPr>
        <w:t>Sicherheitshinweise</w:t>
      </w:r>
    </w:p>
    <w:p w:rsidR="00321256" w:rsidRDefault="00EB5670" w:rsidP="00321256">
      <w:pPr>
        <w:pStyle w:val="berschrift4"/>
        <w:rPr>
          <w:lang w:val="en-US"/>
        </w:rPr>
      </w:pPr>
      <w:r>
        <w:rPr>
          <w:lang w:val="en-US"/>
        </w:rPr>
        <w:t>Allgemein</w:t>
      </w:r>
    </w:p>
    <w:p w:rsidR="00EB5670" w:rsidRPr="008D1D4C" w:rsidRDefault="00EB5670" w:rsidP="00EB5670">
      <w:pPr>
        <w:pStyle w:val="Textkrper-Zeileneinzug"/>
        <w:rPr>
          <w:lang w:val="de-DE"/>
        </w:rPr>
      </w:pPr>
      <w:r w:rsidRPr="008D1D4C">
        <w:rPr>
          <w:lang w:val="de-DE"/>
        </w:rPr>
        <w:t xml:space="preserve">In der Forschungsmedizin werden üblicherweise inerte Gase wie: Stickstoff, Argon, Helium und Kohlendioxid. Inertgase werden hauptsächlich zur Schaffung und Aufrechterhaltung einer inerten Atmosphäre für eine Anwendung oder einen Prozess verwendet. Die oben genannten Gase, die im Allgemeinen nicht mit anderen Materialien reagieren, verdrängen den Sauerstoff, um eine inerte, schadstofffreie Atmosphäre aufrechtzuerhalten. </w:t>
      </w:r>
    </w:p>
    <w:p w:rsidR="00321256" w:rsidRPr="008D1D4C" w:rsidRDefault="00EB5670" w:rsidP="00EB5670">
      <w:pPr>
        <w:pStyle w:val="Textkrper-Zeileneinzug"/>
        <w:rPr>
          <w:lang w:val="de-DE"/>
        </w:rPr>
      </w:pPr>
      <w:r w:rsidRPr="008D1D4C">
        <w:rPr>
          <w:lang w:val="de-DE"/>
        </w:rPr>
        <w:t>In flüssiger Form sind diese Gase sehr kalt (der Siedepunkt von flüssigem Stickstoff liegt bei -196° C). Solche kalten Flüssigkeiten werden als kryogene Flüssigkeiten bezeichnet (aus dem Griechischen, kryos = Frost und gene = erzeugen). Die Flüssiggase können daher als Ersatzkühlung bei einem Stromausfall verwendet werden.</w:t>
      </w:r>
    </w:p>
    <w:p w:rsidR="00321256" w:rsidRPr="008D1D4C" w:rsidRDefault="00EB5670" w:rsidP="002E1295">
      <w:pPr>
        <w:pStyle w:val="berschrift4"/>
      </w:pPr>
      <w:r w:rsidRPr="008D1D4C">
        <w:t>Große Gefahren</w:t>
      </w:r>
      <w:r w:rsidR="002E1295" w:rsidRPr="008D1D4C">
        <w:t xml:space="preserve"> </w:t>
      </w:r>
      <w:r w:rsidRPr="00EB5670">
        <w:t>Mit diesen Gasen sind einige große Gefahren verbunden</w:t>
      </w:r>
    </w:p>
    <w:tbl>
      <w:tblPr>
        <w:tblW w:w="9254"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1209"/>
        <w:gridCol w:w="8045"/>
      </w:tblGrid>
      <w:tr w:rsidR="00321256" w:rsidTr="002E1295">
        <w:trPr>
          <w:cantSplit/>
          <w:trHeight w:val="200"/>
        </w:trPr>
        <w:tc>
          <w:tcPr>
            <w:tcW w:w="1209" w:type="dxa"/>
            <w:vMerge w:val="restart"/>
            <w:tcBorders>
              <w:top w:val="nil"/>
              <w:left w:val="nil"/>
              <w:right w:val="single" w:sz="8" w:space="0" w:color="auto"/>
            </w:tcBorders>
            <w:shd w:val="clear" w:color="auto" w:fill="FFFFFF"/>
          </w:tcPr>
          <w:p w:rsidR="00321256" w:rsidRPr="008D1D4C" w:rsidRDefault="00321256" w:rsidP="008604FA"/>
          <w:p w:rsidR="00321256" w:rsidRPr="008D1D4C" w:rsidRDefault="00321256" w:rsidP="008604FA"/>
          <w:p w:rsidR="00321256" w:rsidRDefault="00321256" w:rsidP="008604FA">
            <w:pPr>
              <w:rPr>
                <w:lang w:val="en-US"/>
              </w:rPr>
            </w:pPr>
            <w:r>
              <w:rPr>
                <w:noProof/>
              </w:rPr>
              <w:drawing>
                <wp:inline distT="0" distB="0" distL="0" distR="0">
                  <wp:extent cx="542925" cy="466725"/>
                  <wp:effectExtent l="0" t="0" r="9525" b="9525"/>
                  <wp:docPr id="17" name="Picture 17" descr="Photos\achtung_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otos\achtung_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2925" cy="466725"/>
                          </a:xfrm>
                          <a:prstGeom prst="rect">
                            <a:avLst/>
                          </a:prstGeom>
                          <a:noFill/>
                          <a:ln>
                            <a:noFill/>
                          </a:ln>
                        </pic:spPr>
                      </pic:pic>
                    </a:graphicData>
                  </a:graphic>
                </wp:inline>
              </w:drawing>
            </w:r>
          </w:p>
        </w:tc>
        <w:tc>
          <w:tcPr>
            <w:tcW w:w="8045" w:type="dxa"/>
            <w:tcBorders>
              <w:top w:val="single" w:sz="8" w:space="0" w:color="auto"/>
              <w:left w:val="single" w:sz="8" w:space="0" w:color="auto"/>
              <w:bottom w:val="nil"/>
              <w:right w:val="single" w:sz="8" w:space="0" w:color="auto"/>
            </w:tcBorders>
            <w:shd w:val="clear" w:color="auto" w:fill="FFFFFF"/>
          </w:tcPr>
          <w:p w:rsidR="00321256" w:rsidRDefault="00321256" w:rsidP="00EB5670">
            <w:pPr>
              <w:rPr>
                <w:b/>
                <w:bCs/>
                <w:lang w:val="en-US"/>
              </w:rPr>
            </w:pPr>
            <w:r>
              <w:rPr>
                <w:b/>
                <w:bCs/>
                <w:lang w:val="en-US"/>
              </w:rPr>
              <w:t>WARN</w:t>
            </w:r>
            <w:r w:rsidR="00EB5670">
              <w:rPr>
                <w:b/>
                <w:bCs/>
                <w:lang w:val="en-US"/>
              </w:rPr>
              <w:t>U</w:t>
            </w:r>
            <w:r>
              <w:rPr>
                <w:b/>
                <w:bCs/>
                <w:lang w:val="en-US"/>
              </w:rPr>
              <w:t>NG !</w:t>
            </w:r>
          </w:p>
        </w:tc>
      </w:tr>
      <w:tr w:rsidR="00321256" w:rsidRPr="001567C4" w:rsidTr="002E1295">
        <w:trPr>
          <w:cantSplit/>
          <w:trHeight w:val="411"/>
        </w:trPr>
        <w:tc>
          <w:tcPr>
            <w:tcW w:w="1209" w:type="dxa"/>
            <w:vMerge/>
            <w:tcBorders>
              <w:left w:val="nil"/>
              <w:right w:val="single" w:sz="8" w:space="0" w:color="auto"/>
            </w:tcBorders>
            <w:shd w:val="clear" w:color="auto" w:fill="FFFFFF"/>
          </w:tcPr>
          <w:p w:rsidR="00321256" w:rsidRDefault="00321256" w:rsidP="008604FA">
            <w:pPr>
              <w:rPr>
                <w:lang w:val="en-US"/>
              </w:rPr>
            </w:pPr>
          </w:p>
        </w:tc>
        <w:tc>
          <w:tcPr>
            <w:tcW w:w="8045" w:type="dxa"/>
            <w:tcBorders>
              <w:top w:val="nil"/>
              <w:left w:val="single" w:sz="8" w:space="0" w:color="auto"/>
              <w:bottom w:val="nil"/>
              <w:right w:val="single" w:sz="8" w:space="0" w:color="auto"/>
            </w:tcBorders>
            <w:shd w:val="clear" w:color="auto" w:fill="FFFFFF"/>
          </w:tcPr>
          <w:p w:rsidR="00321256" w:rsidRPr="008D1D4C" w:rsidRDefault="00EB5670" w:rsidP="00EB5670">
            <w:pPr>
              <w:numPr>
                <w:ilvl w:val="0"/>
                <w:numId w:val="2"/>
              </w:numPr>
              <w:jc w:val="both"/>
            </w:pPr>
            <w:r w:rsidRPr="008D1D4C">
              <w:t>Inerte Gase sind erstickend und verdrängen den Sauerstoff, so dass örltich begrenzte Sauerstoffmangelatmosphären entstehen</w:t>
            </w:r>
          </w:p>
        </w:tc>
      </w:tr>
      <w:tr w:rsidR="00321256" w:rsidRPr="001567C4" w:rsidTr="002E1295">
        <w:trPr>
          <w:cantSplit/>
          <w:trHeight w:val="209"/>
        </w:trPr>
        <w:tc>
          <w:tcPr>
            <w:tcW w:w="1209" w:type="dxa"/>
            <w:vMerge/>
            <w:tcBorders>
              <w:left w:val="nil"/>
              <w:bottom w:val="nil"/>
              <w:right w:val="single" w:sz="8" w:space="0" w:color="auto"/>
            </w:tcBorders>
            <w:shd w:val="clear" w:color="auto" w:fill="FFFFFF"/>
          </w:tcPr>
          <w:p w:rsidR="00321256" w:rsidRPr="008D1D4C" w:rsidRDefault="00321256" w:rsidP="008604FA"/>
        </w:tc>
        <w:tc>
          <w:tcPr>
            <w:tcW w:w="8045" w:type="dxa"/>
            <w:tcBorders>
              <w:top w:val="nil"/>
              <w:left w:val="single" w:sz="8" w:space="0" w:color="auto"/>
              <w:bottom w:val="nil"/>
              <w:right w:val="single" w:sz="8" w:space="0" w:color="auto"/>
            </w:tcBorders>
            <w:shd w:val="clear" w:color="auto" w:fill="FFFFFF"/>
          </w:tcPr>
          <w:p w:rsidR="00321256" w:rsidRPr="008D1D4C" w:rsidRDefault="002E1295" w:rsidP="002E1295">
            <w:pPr>
              <w:numPr>
                <w:ilvl w:val="0"/>
                <w:numId w:val="2"/>
              </w:numPr>
              <w:jc w:val="both"/>
            </w:pPr>
            <w:r w:rsidRPr="008D1D4C">
              <w:t>Inerte Gase sind geruchslos, farblos und geschmacklos</w:t>
            </w:r>
          </w:p>
        </w:tc>
      </w:tr>
      <w:tr w:rsidR="00321256" w:rsidRPr="001567C4" w:rsidTr="002E1295">
        <w:trPr>
          <w:cantSplit/>
          <w:trHeight w:val="371"/>
        </w:trPr>
        <w:tc>
          <w:tcPr>
            <w:tcW w:w="1209" w:type="dxa"/>
            <w:vMerge/>
            <w:tcBorders>
              <w:left w:val="nil"/>
              <w:bottom w:val="nil"/>
              <w:right w:val="single" w:sz="8" w:space="0" w:color="auto"/>
            </w:tcBorders>
            <w:shd w:val="clear" w:color="auto" w:fill="FFFFFF"/>
          </w:tcPr>
          <w:p w:rsidR="00321256" w:rsidRPr="008D1D4C" w:rsidRDefault="00321256" w:rsidP="008604FA"/>
        </w:tc>
        <w:tc>
          <w:tcPr>
            <w:tcW w:w="8045" w:type="dxa"/>
            <w:tcBorders>
              <w:top w:val="nil"/>
              <w:left w:val="single" w:sz="8" w:space="0" w:color="auto"/>
              <w:bottom w:val="single" w:sz="8" w:space="0" w:color="auto"/>
              <w:right w:val="single" w:sz="8" w:space="0" w:color="auto"/>
            </w:tcBorders>
            <w:shd w:val="clear" w:color="auto" w:fill="FFFFFF"/>
          </w:tcPr>
          <w:p w:rsidR="00321256" w:rsidRPr="008D1D4C" w:rsidRDefault="002E1295" w:rsidP="002E1295">
            <w:pPr>
              <w:numPr>
                <w:ilvl w:val="0"/>
                <w:numId w:val="2"/>
              </w:numPr>
              <w:jc w:val="both"/>
            </w:pPr>
            <w:r w:rsidRPr="008D1D4C">
              <w:t>Inerte Gase geben keine Wartung und können in wenigen Sekunden zum Tode führen</w:t>
            </w:r>
          </w:p>
        </w:tc>
      </w:tr>
    </w:tbl>
    <w:p w:rsidR="00321256" w:rsidRPr="008D1D4C" w:rsidRDefault="00321256" w:rsidP="00321256">
      <w:pPr>
        <w:ind w:left="1134"/>
      </w:pPr>
    </w:p>
    <w:p w:rsidR="002E1295" w:rsidRPr="008D1D4C" w:rsidRDefault="002E1295" w:rsidP="002E1295">
      <w:pPr>
        <w:pStyle w:val="Textkrper-Zeileneinzug"/>
        <w:rPr>
          <w:lang w:val="de-DE"/>
        </w:rPr>
      </w:pPr>
      <w:r w:rsidRPr="008D1D4C">
        <w:rPr>
          <w:lang w:val="de-DE"/>
        </w:rPr>
        <w:t xml:space="preserve">Sauerstoff ist das </w:t>
      </w:r>
      <w:r w:rsidR="00A86085" w:rsidRPr="008D1D4C">
        <w:rPr>
          <w:lang w:val="de-DE"/>
        </w:rPr>
        <w:t>e</w:t>
      </w:r>
      <w:r w:rsidRPr="008D1D4C">
        <w:rPr>
          <w:lang w:val="de-DE"/>
        </w:rPr>
        <w:t xml:space="preserve">inzige Gas, das Leben ermöglicht. Die normale Konzentration in der Luft, die wir atmen, beträgt etwa 21 %. Wenn die Sauerstoffkonzentration in der Luft abnimmt oder (was auf dasselbe hinausläuft) wenn die Konzentration von Inertgasen zunimmt, wird schnell eine Situation erreicht, in der die Gefahr der Erstickung sehr groß wird. </w:t>
      </w:r>
    </w:p>
    <w:p w:rsidR="002E1295" w:rsidRPr="008D1D4C" w:rsidRDefault="002E1295" w:rsidP="002E1295">
      <w:pPr>
        <w:pStyle w:val="Textkrper-Zeileneinzug"/>
        <w:rPr>
          <w:lang w:val="de-DE"/>
        </w:rPr>
      </w:pPr>
      <w:r w:rsidRPr="008D1D4C">
        <w:rPr>
          <w:lang w:val="de-DE"/>
        </w:rPr>
        <w:t>Die Gefahr tritt ein, sobald der Sauerstoffgehalt unter 16 % fällt. Inertgase sind geruchs-, farb- und geschmacksneutral und daher schon bei sehr geringen Konzentrationen weitaus gefährlicher als andere Gase wie Chlor, Ammoniak oder Schwefelwasserstoff, die durch ihren Geruch wahrnehmbar sind. Der Erstickungseffekt der inerten Gase tritt ohne vorherige physiologische Signale ein, die das Opfer alarmieren könnten. Der Erstickungseffekt tritt sehr schnell ein: nur wenige Dutzend Sekunden bei sehr geringem Sauerstoffgehalt. Um es deutlich zu sagen: "Sie merken nicht, dass Sie ohnmächtig werden!</w:t>
      </w:r>
    </w:p>
    <w:p w:rsidR="00321256" w:rsidRDefault="002E1295" w:rsidP="002E1295">
      <w:pPr>
        <w:pStyle w:val="Textkrper-Zeileneinzug"/>
      </w:pPr>
      <w:r w:rsidRPr="008D1D4C">
        <w:rPr>
          <w:lang w:val="de-DE"/>
        </w:rPr>
        <w:t>Die Gefahr, die von Inertgasen wie Stickstoff, Argon, Helium usw. ausgeht, kann nicht genug betont werden</w:t>
      </w:r>
      <w:proofErr w:type="gramStart"/>
      <w:r w:rsidRPr="008D1D4C">
        <w:rPr>
          <w:lang w:val="de-DE"/>
        </w:rPr>
        <w:t>!! .</w:t>
      </w:r>
      <w:proofErr w:type="gramEnd"/>
      <w:r w:rsidRPr="008D1D4C">
        <w:rPr>
          <w:lang w:val="de-DE"/>
        </w:rPr>
        <w:t xml:space="preserve"> Besonders in diesem Fall der Asphyxie, da es keine Warnzeichen gibt. </w:t>
      </w:r>
      <w:r>
        <w:t>Die Menschen reagieren auch sehr unterschiedlich auf Sauerstoffmangel.</w:t>
      </w:r>
      <w:r w:rsidR="00321256">
        <w:br w:type="page"/>
      </w: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321256" w:rsidTr="008604FA">
        <w:trPr>
          <w:cantSplit/>
          <w:trHeight w:val="214"/>
        </w:trPr>
        <w:tc>
          <w:tcPr>
            <w:tcW w:w="1204" w:type="dxa"/>
            <w:vMerge w:val="restart"/>
            <w:tcBorders>
              <w:top w:val="nil"/>
              <w:left w:val="nil"/>
              <w:right w:val="single" w:sz="8" w:space="0" w:color="auto"/>
            </w:tcBorders>
            <w:shd w:val="clear" w:color="auto" w:fill="FFFFFF"/>
          </w:tcPr>
          <w:p w:rsidR="00321256" w:rsidRDefault="00321256" w:rsidP="008604FA">
            <w:pPr>
              <w:rPr>
                <w:lang w:val="en-US"/>
              </w:rPr>
            </w:pPr>
            <w:r>
              <w:rPr>
                <w:lang w:val="en-US"/>
              </w:rPr>
              <w:lastRenderedPageBreak/>
              <w:br w:type="page"/>
            </w:r>
          </w:p>
          <w:p w:rsidR="00321256" w:rsidRDefault="00321256" w:rsidP="008604FA">
            <w:pPr>
              <w:rPr>
                <w:lang w:val="en-US"/>
              </w:rPr>
            </w:pPr>
            <w:r>
              <w:rPr>
                <w:noProof/>
              </w:rPr>
              <w:drawing>
                <wp:inline distT="0" distB="0" distL="0" distR="0">
                  <wp:extent cx="542925" cy="466725"/>
                  <wp:effectExtent l="0" t="0" r="9525" b="9525"/>
                  <wp:docPr id="16" name="Picture 16" descr="Photos\achtung_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otos\achtung_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2925" cy="466725"/>
                          </a:xfrm>
                          <a:prstGeom prst="rect">
                            <a:avLst/>
                          </a:prstGeom>
                          <a:noFill/>
                          <a:ln>
                            <a:noFill/>
                          </a:ln>
                        </pic:spPr>
                      </pic:pic>
                    </a:graphicData>
                  </a:graphic>
                </wp:inline>
              </w:drawing>
            </w:r>
          </w:p>
        </w:tc>
        <w:tc>
          <w:tcPr>
            <w:tcW w:w="8006" w:type="dxa"/>
            <w:tcBorders>
              <w:top w:val="single" w:sz="8" w:space="0" w:color="auto"/>
              <w:left w:val="single" w:sz="8" w:space="0" w:color="auto"/>
              <w:bottom w:val="nil"/>
              <w:right w:val="single" w:sz="8" w:space="0" w:color="auto"/>
            </w:tcBorders>
            <w:shd w:val="clear" w:color="auto" w:fill="FFFFFF"/>
          </w:tcPr>
          <w:p w:rsidR="00321256" w:rsidRDefault="00321256" w:rsidP="002E1295">
            <w:pPr>
              <w:rPr>
                <w:b/>
                <w:bCs/>
                <w:lang w:val="en-US"/>
              </w:rPr>
            </w:pPr>
            <w:r>
              <w:rPr>
                <w:b/>
                <w:bCs/>
                <w:lang w:val="en-US"/>
              </w:rPr>
              <w:t>WARN</w:t>
            </w:r>
            <w:r w:rsidR="002E1295">
              <w:rPr>
                <w:b/>
                <w:bCs/>
                <w:lang w:val="en-US"/>
              </w:rPr>
              <w:t>U</w:t>
            </w:r>
            <w:r>
              <w:rPr>
                <w:b/>
                <w:bCs/>
                <w:lang w:val="en-US"/>
              </w:rPr>
              <w:t>NG !</w:t>
            </w:r>
          </w:p>
        </w:tc>
      </w:tr>
      <w:tr w:rsidR="00321256" w:rsidRPr="001567C4" w:rsidTr="008604FA">
        <w:trPr>
          <w:cantSplit/>
          <w:trHeight w:val="415"/>
        </w:trPr>
        <w:tc>
          <w:tcPr>
            <w:tcW w:w="1204" w:type="dxa"/>
            <w:vMerge/>
            <w:tcBorders>
              <w:left w:val="nil"/>
              <w:right w:val="single" w:sz="8" w:space="0" w:color="auto"/>
            </w:tcBorders>
            <w:shd w:val="clear" w:color="auto" w:fill="FFFFFF"/>
          </w:tcPr>
          <w:p w:rsidR="00321256" w:rsidRDefault="00321256" w:rsidP="008604FA">
            <w:pPr>
              <w:rPr>
                <w:lang w:val="en-US"/>
              </w:rPr>
            </w:pPr>
          </w:p>
        </w:tc>
        <w:tc>
          <w:tcPr>
            <w:tcW w:w="8006" w:type="dxa"/>
            <w:tcBorders>
              <w:top w:val="nil"/>
              <w:left w:val="single" w:sz="8" w:space="0" w:color="auto"/>
              <w:bottom w:val="nil"/>
              <w:right w:val="single" w:sz="8" w:space="0" w:color="auto"/>
            </w:tcBorders>
            <w:shd w:val="clear" w:color="auto" w:fill="FFFFFF"/>
          </w:tcPr>
          <w:p w:rsidR="00321256" w:rsidRPr="008D1D4C" w:rsidRDefault="002E1295" w:rsidP="002E1295">
            <w:pPr>
              <w:numPr>
                <w:ilvl w:val="0"/>
                <w:numId w:val="2"/>
              </w:numPr>
              <w:jc w:val="both"/>
            </w:pPr>
            <w:r w:rsidRPr="008D1D4C">
              <w:t>In ihrem flüssigen Zustand sind Inertgase extrem kalte Flüssigkeiten, die bei Hautkontakt schwere Verbrennungen verursachen können.</w:t>
            </w:r>
          </w:p>
        </w:tc>
      </w:tr>
      <w:tr w:rsidR="00321256" w:rsidRPr="001567C4" w:rsidTr="008604FA">
        <w:trPr>
          <w:cantSplit/>
          <w:trHeight w:val="415"/>
        </w:trPr>
        <w:tc>
          <w:tcPr>
            <w:tcW w:w="1204" w:type="dxa"/>
            <w:vMerge/>
            <w:tcBorders>
              <w:left w:val="nil"/>
              <w:bottom w:val="nil"/>
              <w:right w:val="single" w:sz="8" w:space="0" w:color="auto"/>
            </w:tcBorders>
            <w:shd w:val="clear" w:color="auto" w:fill="FFFFFF"/>
          </w:tcPr>
          <w:p w:rsidR="00321256" w:rsidRPr="008D1D4C" w:rsidRDefault="00321256" w:rsidP="008604FA"/>
        </w:tc>
        <w:tc>
          <w:tcPr>
            <w:tcW w:w="8006" w:type="dxa"/>
            <w:tcBorders>
              <w:top w:val="nil"/>
              <w:left w:val="single" w:sz="8" w:space="0" w:color="auto"/>
              <w:bottom w:val="single" w:sz="8" w:space="0" w:color="auto"/>
              <w:right w:val="single" w:sz="8" w:space="0" w:color="auto"/>
            </w:tcBorders>
            <w:shd w:val="clear" w:color="auto" w:fill="FFFFFF"/>
          </w:tcPr>
          <w:p w:rsidR="00321256" w:rsidRPr="008D1D4C" w:rsidRDefault="002E1295" w:rsidP="002E1295">
            <w:pPr>
              <w:numPr>
                <w:ilvl w:val="0"/>
                <w:numId w:val="2"/>
              </w:numPr>
              <w:jc w:val="both"/>
            </w:pPr>
            <w:r w:rsidRPr="008D1D4C">
              <w:t>Bei einem Austritt von kryogenen Gasen entsteht oft eine tiefliegende Dampfwolke, die am Boden entlangkriecht</w:t>
            </w:r>
          </w:p>
        </w:tc>
      </w:tr>
    </w:tbl>
    <w:p w:rsidR="00321256" w:rsidRPr="008D1D4C" w:rsidRDefault="00321256" w:rsidP="00321256"/>
    <w:p w:rsidR="00321256" w:rsidRPr="008D1D4C" w:rsidRDefault="002E1295" w:rsidP="00321256">
      <w:pPr>
        <w:pStyle w:val="Textkrper-Zeileneinzug"/>
        <w:rPr>
          <w:lang w:val="de-DE"/>
        </w:rPr>
      </w:pPr>
      <w:r w:rsidRPr="008D1D4C">
        <w:rPr>
          <w:lang w:val="de-DE"/>
        </w:rPr>
        <w:t xml:space="preserve">Wenn eine kryogene Flüssigkeit in die Atmosphäre entlassen wird, verdampft sie und bildet eine dichte Wolke. Da sie sehr kalt ist, ist sie schwer und bleibt in Bodennähe hängen. Daher fließt sie in </w:t>
      </w:r>
      <w:proofErr w:type="gramStart"/>
      <w:r w:rsidRPr="008D1D4C">
        <w:rPr>
          <w:lang w:val="de-DE"/>
        </w:rPr>
        <w:t>tief liegende</w:t>
      </w:r>
      <w:proofErr w:type="gramEnd"/>
      <w:r w:rsidRPr="008D1D4C">
        <w:rPr>
          <w:lang w:val="de-DE"/>
        </w:rPr>
        <w:t xml:space="preserve"> Bereiche, wie Abflüsse oder Gruben. Die erste Warnung vor einem Austritt von kryogenen Stoffen ist daher oft das Vorhandensein einer tief liegenden Dampfwolke, die am Boden entlangkriecht. Diese Wolken können gefährlich sein, da ihre Temperatur oder Zusammensetzung unbekannt ist. Die Sichtweite innerhalb der Wolke ist sehr gering, und es besteht die Möglichkeit, dass man abstürzt und möglicherweise mit der kryogenen Flüssigkeit in Berührung kommt. Handelt es sich bei der Wolke um Stickstoff oder Argon, ist es sehr wahrscheinlich, dass die Wolke nicht genügend Sauerstoff enthält, um Leben zu ermöglichen. In diesem Fall könnte sofortige Bewusstlosigkeit eintreten und der Tod könnte folgen.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321256" w:rsidTr="008604FA">
        <w:trPr>
          <w:cantSplit/>
        </w:trPr>
        <w:tc>
          <w:tcPr>
            <w:tcW w:w="1204" w:type="dxa"/>
            <w:vMerge w:val="restart"/>
            <w:tcBorders>
              <w:top w:val="nil"/>
              <w:left w:val="nil"/>
              <w:right w:val="single" w:sz="8" w:space="0" w:color="auto"/>
            </w:tcBorders>
            <w:shd w:val="clear" w:color="auto" w:fill="FFFFFF"/>
          </w:tcPr>
          <w:p w:rsidR="00321256" w:rsidRPr="008D1D4C" w:rsidRDefault="00321256" w:rsidP="008604FA">
            <w:pPr>
              <w:jc w:val="both"/>
            </w:pPr>
          </w:p>
          <w:p w:rsidR="00321256" w:rsidRDefault="00321256" w:rsidP="008604FA">
            <w:pPr>
              <w:jc w:val="both"/>
              <w:rPr>
                <w:lang w:val="en-US"/>
              </w:rPr>
            </w:pPr>
            <w:r>
              <w:rPr>
                <w:noProof/>
              </w:rPr>
              <w:drawing>
                <wp:inline distT="0" distB="0" distL="0" distR="0">
                  <wp:extent cx="542925" cy="523875"/>
                  <wp:effectExtent l="0" t="0" r="9525" b="9525"/>
                  <wp:docPr id="15" name="Picture 15" descr="Photos\Signals\stop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otos\Signals\stop_B.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2925" cy="523875"/>
                          </a:xfrm>
                          <a:prstGeom prst="rect">
                            <a:avLst/>
                          </a:prstGeom>
                          <a:noFill/>
                          <a:ln>
                            <a:noFill/>
                          </a:ln>
                        </pic:spPr>
                      </pic:pic>
                    </a:graphicData>
                  </a:graphic>
                </wp:inline>
              </w:drawing>
            </w:r>
          </w:p>
        </w:tc>
        <w:tc>
          <w:tcPr>
            <w:tcW w:w="8006" w:type="dxa"/>
            <w:tcBorders>
              <w:top w:val="single" w:sz="8" w:space="0" w:color="auto"/>
              <w:left w:val="single" w:sz="8" w:space="0" w:color="auto"/>
              <w:bottom w:val="nil"/>
              <w:right w:val="single" w:sz="8" w:space="0" w:color="auto"/>
            </w:tcBorders>
            <w:shd w:val="clear" w:color="auto" w:fill="FFFFFF"/>
          </w:tcPr>
          <w:p w:rsidR="00321256" w:rsidRDefault="002E1295" w:rsidP="008604FA">
            <w:pPr>
              <w:rPr>
                <w:lang w:val="en-US"/>
              </w:rPr>
            </w:pPr>
            <w:r>
              <w:rPr>
                <w:b/>
                <w:bCs/>
                <w:lang w:val="en-US"/>
              </w:rPr>
              <w:t>Vorsicht</w:t>
            </w:r>
            <w:r w:rsidR="00321256">
              <w:rPr>
                <w:b/>
                <w:bCs/>
                <w:lang w:val="en-US"/>
              </w:rPr>
              <w:t xml:space="preserve"> !</w:t>
            </w:r>
          </w:p>
        </w:tc>
      </w:tr>
      <w:tr w:rsidR="00321256" w:rsidRPr="001567C4" w:rsidTr="008604FA">
        <w:trPr>
          <w:cantSplit/>
        </w:trPr>
        <w:tc>
          <w:tcPr>
            <w:tcW w:w="1204" w:type="dxa"/>
            <w:vMerge/>
            <w:tcBorders>
              <w:left w:val="nil"/>
              <w:right w:val="single" w:sz="8" w:space="0" w:color="auto"/>
            </w:tcBorders>
            <w:shd w:val="clear" w:color="auto" w:fill="FFFFFF"/>
          </w:tcPr>
          <w:p w:rsidR="00321256" w:rsidRDefault="00321256" w:rsidP="008604FA">
            <w:pPr>
              <w:jc w:val="both"/>
              <w:rPr>
                <w:lang w:val="en-US"/>
              </w:rPr>
            </w:pPr>
          </w:p>
        </w:tc>
        <w:tc>
          <w:tcPr>
            <w:tcW w:w="8006" w:type="dxa"/>
            <w:tcBorders>
              <w:top w:val="nil"/>
              <w:left w:val="single" w:sz="8" w:space="0" w:color="auto"/>
              <w:bottom w:val="nil"/>
              <w:right w:val="single" w:sz="8" w:space="0" w:color="auto"/>
            </w:tcBorders>
            <w:shd w:val="clear" w:color="auto" w:fill="FFFFFF"/>
          </w:tcPr>
          <w:p w:rsidR="00321256" w:rsidRPr="008D1D4C" w:rsidRDefault="002E1295" w:rsidP="00321256">
            <w:pPr>
              <w:numPr>
                <w:ilvl w:val="0"/>
                <w:numId w:val="2"/>
              </w:numPr>
              <w:jc w:val="both"/>
            </w:pPr>
            <w:r w:rsidRPr="008D1D4C">
              <w:t>Wenn Sie eine kryogene Verschüttung oder eine große Dampfwolke sehen, benachrichtien Sie sofort qualifiziertes Personal</w:t>
            </w:r>
          </w:p>
        </w:tc>
      </w:tr>
      <w:tr w:rsidR="00321256" w:rsidRPr="001567C4" w:rsidTr="008604FA">
        <w:trPr>
          <w:cantSplit/>
        </w:trPr>
        <w:tc>
          <w:tcPr>
            <w:tcW w:w="1204" w:type="dxa"/>
            <w:vMerge/>
            <w:tcBorders>
              <w:left w:val="nil"/>
              <w:right w:val="single" w:sz="8" w:space="0" w:color="auto"/>
            </w:tcBorders>
            <w:shd w:val="clear" w:color="auto" w:fill="FFFFFF"/>
          </w:tcPr>
          <w:p w:rsidR="00321256" w:rsidRPr="008D1D4C" w:rsidRDefault="00321256" w:rsidP="008604FA">
            <w:pPr>
              <w:jc w:val="both"/>
            </w:pPr>
          </w:p>
        </w:tc>
        <w:tc>
          <w:tcPr>
            <w:tcW w:w="8006" w:type="dxa"/>
            <w:tcBorders>
              <w:top w:val="nil"/>
              <w:left w:val="single" w:sz="8" w:space="0" w:color="auto"/>
              <w:bottom w:val="nil"/>
              <w:right w:val="single" w:sz="8" w:space="0" w:color="auto"/>
            </w:tcBorders>
            <w:shd w:val="clear" w:color="auto" w:fill="FFFFFF"/>
          </w:tcPr>
          <w:p w:rsidR="00321256" w:rsidRPr="008D1D4C" w:rsidRDefault="002E1295" w:rsidP="002E1295">
            <w:pPr>
              <w:numPr>
                <w:ilvl w:val="0"/>
                <w:numId w:val="2"/>
              </w:numPr>
              <w:jc w:val="both"/>
            </w:pPr>
            <w:r w:rsidRPr="008D1D4C">
              <w:t>Absperren der Flüssigkeitsquelle durch ein ENTFERNTES Ventil</w:t>
            </w:r>
          </w:p>
        </w:tc>
      </w:tr>
      <w:tr w:rsidR="00321256" w:rsidRPr="001567C4" w:rsidTr="008604FA">
        <w:trPr>
          <w:cantSplit/>
        </w:trPr>
        <w:tc>
          <w:tcPr>
            <w:tcW w:w="1204" w:type="dxa"/>
            <w:vMerge/>
            <w:tcBorders>
              <w:left w:val="nil"/>
              <w:right w:val="single" w:sz="8" w:space="0" w:color="auto"/>
            </w:tcBorders>
            <w:shd w:val="clear" w:color="auto" w:fill="FFFFFF"/>
          </w:tcPr>
          <w:p w:rsidR="00321256" w:rsidRPr="008D1D4C" w:rsidRDefault="00321256" w:rsidP="008604FA">
            <w:pPr>
              <w:jc w:val="both"/>
            </w:pPr>
          </w:p>
        </w:tc>
        <w:tc>
          <w:tcPr>
            <w:tcW w:w="8006" w:type="dxa"/>
            <w:tcBorders>
              <w:top w:val="nil"/>
              <w:left w:val="single" w:sz="8" w:space="0" w:color="auto"/>
              <w:bottom w:val="nil"/>
              <w:right w:val="single" w:sz="8" w:space="0" w:color="auto"/>
            </w:tcBorders>
            <w:shd w:val="clear" w:color="auto" w:fill="FFFFFF"/>
          </w:tcPr>
          <w:p w:rsidR="00321256" w:rsidRPr="008D1D4C" w:rsidRDefault="002E1295" w:rsidP="002E1295">
            <w:pPr>
              <w:numPr>
                <w:ilvl w:val="0"/>
                <w:numId w:val="2"/>
              </w:numPr>
              <w:jc w:val="both"/>
            </w:pPr>
            <w:r w:rsidRPr="008D1D4C">
              <w:t>Nicht in eine durch verdampfende kryogene Flüssigkeit verursachte Dampfwolke eindringen</w:t>
            </w:r>
          </w:p>
        </w:tc>
      </w:tr>
      <w:tr w:rsidR="00321256" w:rsidTr="008604FA">
        <w:trPr>
          <w:cantSplit/>
        </w:trPr>
        <w:tc>
          <w:tcPr>
            <w:tcW w:w="1204" w:type="dxa"/>
            <w:vMerge/>
            <w:tcBorders>
              <w:left w:val="nil"/>
              <w:bottom w:val="nil"/>
              <w:right w:val="single" w:sz="8" w:space="0" w:color="auto"/>
            </w:tcBorders>
            <w:shd w:val="clear" w:color="auto" w:fill="FFFFFF"/>
          </w:tcPr>
          <w:p w:rsidR="00321256" w:rsidRPr="008D1D4C" w:rsidRDefault="00321256" w:rsidP="008604FA">
            <w:pPr>
              <w:jc w:val="both"/>
            </w:pPr>
          </w:p>
        </w:tc>
        <w:tc>
          <w:tcPr>
            <w:tcW w:w="8006" w:type="dxa"/>
            <w:tcBorders>
              <w:top w:val="nil"/>
              <w:left w:val="single" w:sz="8" w:space="0" w:color="auto"/>
              <w:bottom w:val="single" w:sz="8" w:space="0" w:color="auto"/>
              <w:right w:val="single" w:sz="8" w:space="0" w:color="auto"/>
            </w:tcBorders>
            <w:shd w:val="clear" w:color="auto" w:fill="FFFFFF"/>
          </w:tcPr>
          <w:p w:rsidR="00321256" w:rsidRDefault="002E1295" w:rsidP="00321256">
            <w:pPr>
              <w:numPr>
                <w:ilvl w:val="0"/>
                <w:numId w:val="2"/>
              </w:numPr>
              <w:jc w:val="both"/>
              <w:rPr>
                <w:lang w:val="en-US"/>
              </w:rPr>
            </w:pPr>
            <w:r>
              <w:rPr>
                <w:lang w:val="en-US"/>
              </w:rPr>
              <w:t>NICHT RAUCHEN</w:t>
            </w:r>
            <w:r w:rsidR="00321256">
              <w:rPr>
                <w:lang w:val="en-US"/>
              </w:rPr>
              <w:t>!</w:t>
            </w:r>
          </w:p>
        </w:tc>
      </w:tr>
    </w:tbl>
    <w:p w:rsidR="00321256" w:rsidRDefault="00321256" w:rsidP="00321256">
      <w:pPr>
        <w:rPr>
          <w:lang w:val="en-US"/>
        </w:rPr>
      </w:pPr>
    </w:p>
    <w:p w:rsidR="002E1295" w:rsidRPr="008D1D4C" w:rsidRDefault="002E1295" w:rsidP="002E1295">
      <w:pPr>
        <w:pStyle w:val="Textkrper-Zeileneinzug"/>
        <w:rPr>
          <w:lang w:val="de-DE"/>
        </w:rPr>
      </w:pPr>
      <w:r w:rsidRPr="008D1D4C">
        <w:rPr>
          <w:lang w:val="de-DE"/>
        </w:rPr>
        <w:t>Wenn Sie einen kryogenen Austritt oder eine große Dampfwolke sehen, benachrichtigen Sie sofort qualifiziertes Personal. Rufen Sie im Falle eines großen Flüssigsauerstoffaustritts die Feuerwehr. Diese soll sich bereithalten, bis der verschüttete Stoff beseitigt ist.</w:t>
      </w:r>
    </w:p>
    <w:p w:rsidR="00321256" w:rsidRPr="008D1D4C" w:rsidRDefault="002E1295" w:rsidP="002E1295">
      <w:pPr>
        <w:pStyle w:val="Textkrper-Zeileneinzug"/>
        <w:rPr>
          <w:lang w:val="de-DE"/>
        </w:rPr>
      </w:pPr>
      <w:r w:rsidRPr="008D1D4C">
        <w:rPr>
          <w:lang w:val="de-DE"/>
        </w:rPr>
        <w:t>Wenn möglich, schließen Sie die Flüssigkeitsquelle mit einem ferngesteuerten Ventil, falls ein solches vorhanden ist. Setzen Sie sich nicht der Gefahr aus, z. B. durch hohen Sauerstoffgehalt, brennbare oder erstickende Atmosphären oder kryogene Flüssigkeiten. Achten Sie darauf, dass kein flüssiger Sauerstoff in Abflüsse oder Abwasserkanäle gelangt. Schalten Sie auf Anraten alle Klima- oder Lüftungsanlagen ab, die Dämpfe oder Gase aus der verschütteten Flüssigkeit in andere Bereiche ziehen könnten.</w:t>
      </w:r>
    </w:p>
    <w:p w:rsidR="00321256" w:rsidRPr="008D1D4C" w:rsidRDefault="002E1295" w:rsidP="00321256">
      <w:pPr>
        <w:pStyle w:val="Textkrper-Zeileneinzug"/>
        <w:rPr>
          <w:lang w:val="de-DE"/>
        </w:rPr>
      </w:pPr>
      <w:r w:rsidRPr="008D1D4C">
        <w:rPr>
          <w:lang w:val="de-DE"/>
        </w:rPr>
        <w:t>Wenn es unumgänglich ist, in eine durch Stickstoff oder Argon verursachte Wolke einzudringen (Achtung: niemals in eine Wolke eindringen, die reich an Sauerstoff sein könnte), dann tragen Sie ein umluftunabhängiges Atemschutzgerät, sofern Sie dafür ausgebildet und qualifiziert sind. Eine Bereitschaftsperson, die ebenfalls ein Atemschutzgerät trägt, muss Sie überwachen. Wenn Sauerstoff freigesetzt wird, kann Ihre Kleidung durchtränkt werden, so dass sie hochentzündlich ist. Wenn Sie den Verdacht haben, dass Sie mit Sauerstoff kontaminiert wurden, halten Sie sich mindestens 15 Minuten lang fern von jeder Zündquelle. Lüften Sie Ihre Kleidung; wechseln Sie sie, wenn möglich. In der Sauerstoffwolke kann jederzeit ein Brand entstehen, wenn sie mit leicht brennbarem Material in Berührung kommt.</w:t>
      </w:r>
    </w:p>
    <w:p w:rsidR="00321256" w:rsidRPr="008D1D4C" w:rsidRDefault="00321256" w:rsidP="00321256">
      <w:pPr>
        <w:pStyle w:val="berschrift4"/>
      </w:pPr>
      <w:r w:rsidRPr="008D1D4C">
        <w:br w:type="page"/>
      </w:r>
      <w:r w:rsidR="002E1295" w:rsidRPr="008D1D4C">
        <w:lastRenderedPageBreak/>
        <w:t>Allgemeine Sicherheitshinweise</w:t>
      </w:r>
    </w:p>
    <w:p w:rsidR="00321256" w:rsidRPr="008D1D4C" w:rsidRDefault="002E1295" w:rsidP="00321256">
      <w:pPr>
        <w:pStyle w:val="Textkrper-Zeileneinzug"/>
        <w:rPr>
          <w:lang w:val="de-DE"/>
        </w:rPr>
      </w:pPr>
      <w:r w:rsidRPr="008D1D4C">
        <w:rPr>
          <w:lang w:val="de-DE"/>
        </w:rPr>
        <w:t>Bei der Arbeit mit Inertgasen den Kontakt von Flüssiggas, kalten Dämpfen oder "Schnee" mit der Haut vermeiden. Einschluss von Flüssigkeit in geschlossenen Systemen verhindern. Nur in gut belüfteten Bereichen verwenden. Druckgasflaschen enthalten gasförmiges und flüssiges Gas unter extrem hohem Druck und sollten mit Vorsicht gehandhabt werden. Beim Anschluss an Rohrleitungssysteme mit niedrigerem Druck einen Druckminderer verwenden. Sichern Sie die Gasflaschen, wenn Sie sie benutzen. Erhitzen Sie eine Druckgasflasche niemals mit einer direkten Flamme. Verwenden Sie ein Rückschlagventil, um einen Rückfluss in einen Lagerbehälter zu verhindern. Vermeiden Sie das Ziehen, Rollen oder Schieben von Gasflaschen, auch über eine kurze Strecke. Verwenden Sie eine geeignete Sackkarre. Weitere Empfehlungen zur Handhabung von Druckgasflaschen finden Sie im Pamphlet P-1 der Compressed Gas Association.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321256" w:rsidTr="008604FA">
        <w:trPr>
          <w:cantSplit/>
        </w:trPr>
        <w:tc>
          <w:tcPr>
            <w:tcW w:w="1204" w:type="dxa"/>
            <w:vMerge w:val="restart"/>
            <w:tcBorders>
              <w:top w:val="nil"/>
              <w:left w:val="nil"/>
              <w:bottom w:val="nil"/>
              <w:right w:val="single" w:sz="8" w:space="0" w:color="auto"/>
            </w:tcBorders>
            <w:shd w:val="clear" w:color="auto" w:fill="FFFFFF"/>
          </w:tcPr>
          <w:p w:rsidR="00321256" w:rsidRPr="008D1D4C" w:rsidRDefault="00321256" w:rsidP="008604FA">
            <w:pPr>
              <w:jc w:val="both"/>
            </w:pPr>
          </w:p>
          <w:p w:rsidR="00321256" w:rsidRDefault="00321256" w:rsidP="008604FA">
            <w:pPr>
              <w:jc w:val="both"/>
              <w:rPr>
                <w:lang w:val="en-US"/>
              </w:rPr>
            </w:pPr>
            <w:r>
              <w:rPr>
                <w:noProof/>
              </w:rPr>
              <w:drawing>
                <wp:inline distT="0" distB="0" distL="0" distR="0">
                  <wp:extent cx="542925" cy="523875"/>
                  <wp:effectExtent l="0" t="0" r="9525" b="9525"/>
                  <wp:docPr id="14" name="Picture 14" descr="Photos\Signals\stop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hotos\Signals\stop_B.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2925" cy="523875"/>
                          </a:xfrm>
                          <a:prstGeom prst="rect">
                            <a:avLst/>
                          </a:prstGeom>
                          <a:noFill/>
                          <a:ln>
                            <a:noFill/>
                          </a:ln>
                        </pic:spPr>
                      </pic:pic>
                    </a:graphicData>
                  </a:graphic>
                </wp:inline>
              </w:drawing>
            </w:r>
          </w:p>
        </w:tc>
        <w:tc>
          <w:tcPr>
            <w:tcW w:w="8006" w:type="dxa"/>
            <w:tcBorders>
              <w:top w:val="single" w:sz="8" w:space="0" w:color="auto"/>
              <w:left w:val="single" w:sz="8" w:space="0" w:color="auto"/>
              <w:bottom w:val="nil"/>
              <w:right w:val="single" w:sz="8" w:space="0" w:color="auto"/>
            </w:tcBorders>
            <w:shd w:val="clear" w:color="auto" w:fill="FFFFFF"/>
          </w:tcPr>
          <w:p w:rsidR="00321256" w:rsidRDefault="002E1295" w:rsidP="008604FA">
            <w:pPr>
              <w:rPr>
                <w:lang w:val="en-US"/>
              </w:rPr>
            </w:pPr>
            <w:r>
              <w:rPr>
                <w:b/>
                <w:bCs/>
                <w:lang w:val="en-US"/>
              </w:rPr>
              <w:t>Vorsicht</w:t>
            </w:r>
            <w:r w:rsidR="00321256">
              <w:rPr>
                <w:b/>
                <w:bCs/>
                <w:lang w:val="en-US"/>
              </w:rPr>
              <w:t xml:space="preserve"> !</w:t>
            </w:r>
          </w:p>
        </w:tc>
      </w:tr>
      <w:tr w:rsidR="00321256" w:rsidRPr="001567C4" w:rsidTr="008604FA">
        <w:trPr>
          <w:cantSplit/>
        </w:trPr>
        <w:tc>
          <w:tcPr>
            <w:tcW w:w="1204" w:type="dxa"/>
            <w:vMerge/>
            <w:tcBorders>
              <w:top w:val="nil"/>
              <w:left w:val="nil"/>
              <w:bottom w:val="nil"/>
              <w:right w:val="single" w:sz="8" w:space="0" w:color="auto"/>
            </w:tcBorders>
            <w:shd w:val="clear" w:color="auto" w:fill="FFFFFF"/>
          </w:tcPr>
          <w:p w:rsidR="00321256" w:rsidRDefault="00321256" w:rsidP="008604FA">
            <w:pPr>
              <w:jc w:val="both"/>
              <w:rPr>
                <w:lang w:val="en-US"/>
              </w:rPr>
            </w:pPr>
          </w:p>
        </w:tc>
        <w:tc>
          <w:tcPr>
            <w:tcW w:w="8006" w:type="dxa"/>
            <w:tcBorders>
              <w:top w:val="nil"/>
              <w:left w:val="single" w:sz="8" w:space="0" w:color="auto"/>
              <w:bottom w:val="nil"/>
              <w:right w:val="single" w:sz="8" w:space="0" w:color="auto"/>
            </w:tcBorders>
            <w:shd w:val="clear" w:color="auto" w:fill="FFFFFF"/>
          </w:tcPr>
          <w:p w:rsidR="00321256" w:rsidRPr="008D1D4C" w:rsidRDefault="002E1295" w:rsidP="00321256">
            <w:pPr>
              <w:numPr>
                <w:ilvl w:val="0"/>
                <w:numId w:val="2"/>
              </w:numPr>
              <w:jc w:val="both"/>
            </w:pPr>
            <w:r w:rsidRPr="008D1D4C">
              <w:t>Tragen Sie locker sitzende Handschuhe aus undurchlässigem Material wie Leder, wenn Si emit kalten Flüssigkeiten, Feststoffen oder dämpfen areiten.</w:t>
            </w:r>
          </w:p>
        </w:tc>
      </w:tr>
      <w:tr w:rsidR="00321256" w:rsidRPr="001567C4" w:rsidTr="008604FA">
        <w:trPr>
          <w:cantSplit/>
        </w:trPr>
        <w:tc>
          <w:tcPr>
            <w:tcW w:w="1204" w:type="dxa"/>
            <w:vMerge/>
            <w:tcBorders>
              <w:top w:val="nil"/>
              <w:left w:val="nil"/>
              <w:bottom w:val="nil"/>
              <w:right w:val="single" w:sz="8" w:space="0" w:color="auto"/>
            </w:tcBorders>
            <w:shd w:val="clear" w:color="auto" w:fill="FFFFFF"/>
          </w:tcPr>
          <w:p w:rsidR="00321256" w:rsidRPr="008D1D4C" w:rsidRDefault="00321256" w:rsidP="008604FA">
            <w:pPr>
              <w:jc w:val="both"/>
            </w:pPr>
          </w:p>
        </w:tc>
        <w:tc>
          <w:tcPr>
            <w:tcW w:w="8006" w:type="dxa"/>
            <w:tcBorders>
              <w:top w:val="nil"/>
              <w:left w:val="single" w:sz="8" w:space="0" w:color="auto"/>
              <w:bottom w:val="single" w:sz="8" w:space="0" w:color="auto"/>
              <w:right w:val="single" w:sz="8" w:space="0" w:color="auto"/>
            </w:tcBorders>
            <w:shd w:val="clear" w:color="auto" w:fill="FFFFFF"/>
          </w:tcPr>
          <w:p w:rsidR="00321256" w:rsidRPr="008D1D4C" w:rsidRDefault="002E1295" w:rsidP="00321256">
            <w:pPr>
              <w:numPr>
                <w:ilvl w:val="0"/>
                <w:numId w:val="2"/>
              </w:numPr>
              <w:jc w:val="both"/>
            </w:pPr>
            <w:r w:rsidRPr="008D1D4C">
              <w:t>Beim Umgang mit Hockruckflaschen und in Bereichen, in denen Dämpfe freigesetzt warden, wird eine Schutzbrille empfohlen</w:t>
            </w:r>
          </w:p>
        </w:tc>
      </w:tr>
    </w:tbl>
    <w:p w:rsidR="00321256" w:rsidRPr="008D1D4C" w:rsidRDefault="00321256" w:rsidP="00321256">
      <w:pPr>
        <w:pStyle w:val="Textkrper-Zeileneinzug"/>
        <w:rPr>
          <w:lang w:val="de-DE"/>
        </w:rPr>
      </w:pPr>
    </w:p>
    <w:p w:rsidR="00321256" w:rsidRPr="008D1D4C" w:rsidRDefault="00D86303" w:rsidP="00321256">
      <w:pPr>
        <w:pStyle w:val="Textkrper-Zeileneinzug"/>
        <w:rPr>
          <w:lang w:val="de-DE"/>
        </w:rPr>
      </w:pPr>
      <w:r w:rsidRPr="008D1D4C">
        <w:rPr>
          <w:lang w:val="de-DE"/>
        </w:rPr>
        <w:t>Gasflasche in einem gut belüfteten Raum aufstellen. Halten Sie die Flasche von Wärmequellen fern. Die Gasflaschen sollten nicht in stark frequentierten Bereichen gelagert werden, um versehentliches Umstoßen oder Beschädigungen durch vorbeifliegende oder herabfallende Gegenstände zu vermeiden. Die Ventilkappen sollten auf den Gasflaschen verbleiben, wenn diese nicht für den Gebrauch angeschlossen sind. Volle und leere Flaschen sind getrennt zu lagern. Die Lagerbereiche sollten frei von brennbarem Material sein. Vermeiden Sie den Aufenthalt in Bereichen, in denen Salz oder andere ätzende Chemikalien vorhanden sind. Installieren Sie Kohlendioxidflaschen mit dem Ventilende nach oben. Weitere Empfehlungen finden Sie im Pamphlet P-1 der Compressed Gas Association</w:t>
      </w:r>
      <w:r w:rsidR="00321256" w:rsidRPr="008D1D4C">
        <w:rPr>
          <w:lang w:val="de-DE"/>
        </w:rPr>
        <w:t>.</w:t>
      </w:r>
    </w:p>
    <w:p w:rsidR="00034F56" w:rsidRPr="008D1D4C" w:rsidRDefault="008D1D4C" w:rsidP="00845684">
      <w:pPr>
        <w:pStyle w:val="berschrift4"/>
        <w:ind w:left="0"/>
        <w:rPr>
          <w:i w:val="0"/>
          <w:sz w:val="28"/>
        </w:rPr>
      </w:pPr>
      <w:r>
        <w:rPr>
          <w:i w:val="0"/>
          <w:sz w:val="28"/>
        </w:rPr>
        <w:t>9.5</w:t>
      </w:r>
      <w:r w:rsidR="00845684" w:rsidRPr="008D1D4C">
        <w:rPr>
          <w:i w:val="0"/>
          <w:sz w:val="28"/>
        </w:rPr>
        <w:t xml:space="preserve">.3      </w:t>
      </w:r>
      <w:r w:rsidR="00034F56" w:rsidRPr="008D1D4C">
        <w:rPr>
          <w:i w:val="0"/>
          <w:sz w:val="28"/>
        </w:rPr>
        <w:t>Sicherheitsempfehlungen für die Installation</w:t>
      </w:r>
    </w:p>
    <w:p w:rsidR="00034F56" w:rsidRPr="008D1D4C" w:rsidRDefault="00034F56" w:rsidP="00321256">
      <w:pPr>
        <w:pStyle w:val="Textkrper-Zeileneinzug"/>
        <w:rPr>
          <w:b/>
          <w:i/>
          <w:sz w:val="24"/>
          <w:lang w:val="de-DE"/>
        </w:rPr>
      </w:pPr>
      <w:r w:rsidRPr="008D1D4C">
        <w:rPr>
          <w:b/>
          <w:i/>
          <w:sz w:val="24"/>
          <w:lang w:val="de-DE"/>
        </w:rPr>
        <w:t>Vorbeugende Maßnahmen</w:t>
      </w:r>
    </w:p>
    <w:p w:rsidR="00321256" w:rsidRPr="008D1D4C" w:rsidRDefault="00034F56" w:rsidP="00321256">
      <w:pPr>
        <w:pStyle w:val="Textkrper-Zeileneinzug"/>
        <w:rPr>
          <w:lang w:val="de-DE"/>
        </w:rPr>
      </w:pPr>
      <w:r w:rsidRPr="008D1D4C">
        <w:rPr>
          <w:lang w:val="de-DE"/>
        </w:rPr>
        <w:t>Die allererste Präventivmaßnahme ist die Information aller Personen, die mit inerten Gasen umgehen oder diese verwenden:</w:t>
      </w:r>
    </w:p>
    <w:p w:rsidR="00034F56" w:rsidRPr="008D1D4C" w:rsidRDefault="00034F56" w:rsidP="00034F56">
      <w:pPr>
        <w:pStyle w:val="Liste"/>
        <w:ind w:left="1418"/>
      </w:pPr>
      <w:r w:rsidRPr="008D1D4C">
        <w:t>über die Gefahr, die von der Brechung des Sauerstoffs in der Atmosphäre ausgeht</w:t>
      </w:r>
    </w:p>
    <w:p w:rsidR="00034F56" w:rsidRPr="008D1D4C" w:rsidRDefault="00034F56" w:rsidP="00034F56">
      <w:pPr>
        <w:pStyle w:val="Liste"/>
        <w:ind w:left="1418"/>
      </w:pPr>
      <w:r w:rsidRPr="008D1D4C">
        <w:t>über die beim Umgang mit Gasen zu treffenden Vorbeugungsmaßnahmen</w:t>
      </w:r>
    </w:p>
    <w:p w:rsidR="00321256" w:rsidRPr="008D1D4C" w:rsidRDefault="00034F56" w:rsidP="00034F56">
      <w:pPr>
        <w:pStyle w:val="Liste"/>
        <w:numPr>
          <w:ilvl w:val="0"/>
          <w:numId w:val="0"/>
        </w:numPr>
        <w:ind w:left="1418"/>
      </w:pPr>
      <w:r w:rsidRPr="008D1D4C">
        <w:t>über die im Falle eines Unfalls zu beachtenden Verfahren</w:t>
      </w:r>
    </w:p>
    <w:p w:rsidR="00034F56" w:rsidRPr="008D1D4C" w:rsidRDefault="00034F56" w:rsidP="00034F56">
      <w:pPr>
        <w:pStyle w:val="Liste"/>
        <w:numPr>
          <w:ilvl w:val="0"/>
          <w:numId w:val="0"/>
        </w:numPr>
        <w:ind w:left="1418"/>
      </w:pPr>
    </w:p>
    <w:p w:rsidR="001567C4" w:rsidRPr="008D1D4C" w:rsidRDefault="00034F56" w:rsidP="00034F56">
      <w:pPr>
        <w:pStyle w:val="Textkrper-Zeileneinzug"/>
        <w:rPr>
          <w:b/>
          <w:i/>
          <w:sz w:val="24"/>
          <w:lang w:val="de-DE"/>
        </w:rPr>
      </w:pPr>
      <w:r w:rsidRPr="008D1D4C">
        <w:rPr>
          <w:lang w:val="de-DE"/>
        </w:rPr>
        <w:t>Diese Informationen und Schulungen sollten systematisch und regelmäßig überprüft werden, um das Bewusstsein für diese Gefahren zu erhalten. Insbesondere die Ausbildung im Bereich der Rettung ist von grundlegender Bedeutung, da sich eine schnell improvisierte Rettung ohne Einhaltung eines strengen Verfahrens oft als unwirksam, wenn nicht gar als katastrophal erweist (der unvorhergesehene Retter wird zu einem zweiten Opfer). Es wird ein jährliches Programm von Schulungen und Rettungsübungen empfohlen.</w:t>
      </w:r>
      <w:r w:rsidR="001567C4" w:rsidRPr="008D1D4C">
        <w:rPr>
          <w:lang w:val="de-DE"/>
        </w:rPr>
        <w:br w:type="page"/>
      </w:r>
    </w:p>
    <w:p w:rsidR="00321256" w:rsidRPr="008D1D4C" w:rsidRDefault="00034F56" w:rsidP="00321256">
      <w:pPr>
        <w:pStyle w:val="berschrift4"/>
      </w:pPr>
      <w:r w:rsidRPr="008D1D4C">
        <w:lastRenderedPageBreak/>
        <w:t>Belüftung</w:t>
      </w:r>
      <w:r w:rsidR="00321256" w:rsidRPr="008D1D4C">
        <w:t xml:space="preserve"> </w:t>
      </w:r>
    </w:p>
    <w:p w:rsidR="00321256" w:rsidRDefault="00F53D53" w:rsidP="00321256">
      <w:pPr>
        <w:pStyle w:val="Textkrper-Zeileneinzug"/>
      </w:pPr>
      <w:r w:rsidRPr="008D1D4C">
        <w:rPr>
          <w:lang w:val="de-DE"/>
        </w:rPr>
        <w:t xml:space="preserve">Je nach vorhandener Belüftung, der Menge des verwendeten Gases und der Größe des Raums, in dem das Gerät installiert und betrieben wird, kann eine Belüftung erforderlich sein. Eine lokale Absaugung kann an der Stelle sinnvoll sein, an der mögliche Gasdämpfe entstehen. In </w:t>
      </w:r>
      <w:proofErr w:type="gramStart"/>
      <w:r w:rsidRPr="008D1D4C">
        <w:rPr>
          <w:lang w:val="de-DE"/>
        </w:rPr>
        <w:t>tief liegenden</w:t>
      </w:r>
      <w:proofErr w:type="gramEnd"/>
      <w:r w:rsidRPr="008D1D4C">
        <w:rPr>
          <w:lang w:val="de-DE"/>
        </w:rPr>
        <w:t xml:space="preserve"> Bereichen, die nicht natürlich belüftet werden, sollten Entlüftungsöffnungen angebracht werden, um eine höhere als die normale Konzentration zu vermeiden. </w:t>
      </w:r>
      <w:r w:rsidRPr="00F53D53">
        <w:t xml:space="preserve">Folgende Gefahren sind in geschlossenen Räumen zu beachten: </w:t>
      </w:r>
      <w:r w:rsidR="00321256">
        <w:t xml:space="preserve"> </w:t>
      </w:r>
    </w:p>
    <w:p w:rsidR="00321256" w:rsidRDefault="00F53D53" w:rsidP="00F53D53">
      <w:pPr>
        <w:pStyle w:val="Liste"/>
        <w:rPr>
          <w:lang w:val="en-US"/>
        </w:rPr>
      </w:pPr>
      <w:r w:rsidRPr="00F53D53">
        <w:rPr>
          <w:lang w:val="en-US"/>
        </w:rPr>
        <w:t xml:space="preserve">Begrenzte Zugänge und Ausgänge </w:t>
      </w:r>
      <w:r w:rsidR="00321256">
        <w:rPr>
          <w:lang w:val="en-US"/>
        </w:rPr>
        <w:t xml:space="preserve"> </w:t>
      </w:r>
    </w:p>
    <w:p w:rsidR="00321256" w:rsidRPr="008D1D4C" w:rsidRDefault="00F53D53" w:rsidP="00F53D53">
      <w:pPr>
        <w:pStyle w:val="Liste"/>
      </w:pPr>
      <w:r w:rsidRPr="008D1D4C">
        <w:t>Erhöhte Wahrscheinlichkeit von Gasansammlungen durch Lecks</w:t>
      </w:r>
    </w:p>
    <w:p w:rsidR="00321256" w:rsidRPr="00F53D53" w:rsidRDefault="00F53D53" w:rsidP="00F53D53">
      <w:pPr>
        <w:pStyle w:val="Liste"/>
        <w:rPr>
          <w:lang w:val="en-US"/>
        </w:rPr>
      </w:pPr>
      <w:r w:rsidRPr="00F53D53">
        <w:rPr>
          <w:lang w:val="en-US"/>
        </w:rPr>
        <w:t>Erhöhte Erstickungsgefahr</w:t>
      </w:r>
    </w:p>
    <w:p w:rsidR="00321256" w:rsidRDefault="00F53D53" w:rsidP="00F53D53">
      <w:pPr>
        <w:pStyle w:val="Liste"/>
        <w:rPr>
          <w:lang w:val="en-US"/>
        </w:rPr>
      </w:pPr>
      <w:r w:rsidRPr="00F53D53">
        <w:rPr>
          <w:lang w:val="en-US"/>
        </w:rPr>
        <w:t>Brand- und Explosionsgefahr</w:t>
      </w:r>
    </w:p>
    <w:p w:rsidR="00321256" w:rsidRDefault="00321256" w:rsidP="00321256">
      <w:pPr>
        <w:pStyle w:val="Liste"/>
        <w:numPr>
          <w:ilvl w:val="0"/>
          <w:numId w:val="0"/>
        </w:numPr>
        <w:ind w:left="1418"/>
        <w:rPr>
          <w:lang w:val="en-US"/>
        </w:rPr>
      </w:pPr>
    </w:p>
    <w:p w:rsidR="00321256" w:rsidRPr="008D1D4C" w:rsidRDefault="00F53D53" w:rsidP="00321256">
      <w:pPr>
        <w:pStyle w:val="Textkrper-Zeileneinzug"/>
        <w:rPr>
          <w:lang w:val="de-DE"/>
        </w:rPr>
      </w:pPr>
      <w:r w:rsidRPr="008D1D4C">
        <w:rPr>
          <w:lang w:val="de-DE"/>
        </w:rPr>
        <w:t>Als beengte Räume sind die Innenräume eines Gebäudes, Laborräume, Maschinengruben, Durchlässe, Kellergräben für Rohrleitungen zu betrachten. Bei der Arbeit in engen Räumen ist es ratsam, dass sich die Bediener und das sonstige Personal über die Gefahren des Sauerstoffmangels im Klaren sind und die folgenden Praktiken anwenden:</w:t>
      </w:r>
    </w:p>
    <w:p w:rsidR="00F53D53" w:rsidRPr="008D1D4C" w:rsidRDefault="00F53D53" w:rsidP="00F53D53">
      <w:pPr>
        <w:pStyle w:val="Liste"/>
      </w:pPr>
      <w:r w:rsidRPr="008D1D4C">
        <w:t>Ein vollständig dokumentiertes System für die Arbeitserlaubnis</w:t>
      </w:r>
    </w:p>
    <w:p w:rsidR="00F53D53" w:rsidRPr="00F53D53" w:rsidRDefault="00F53D53" w:rsidP="00F53D53">
      <w:pPr>
        <w:pStyle w:val="Liste"/>
        <w:rPr>
          <w:lang w:val="en-US"/>
        </w:rPr>
      </w:pPr>
      <w:r w:rsidRPr="00F53D53">
        <w:rPr>
          <w:lang w:val="en-US"/>
        </w:rPr>
        <w:t xml:space="preserve">Persönliche und stationäre Sauerstoffanalysatoren </w:t>
      </w:r>
    </w:p>
    <w:p w:rsidR="00F53D53" w:rsidRPr="008D1D4C" w:rsidRDefault="00F53D53" w:rsidP="00F53D53">
      <w:pPr>
        <w:pStyle w:val="Liste"/>
      </w:pPr>
      <w:r w:rsidRPr="008D1D4C">
        <w:t xml:space="preserve">Umluftunabhängige Atemschutzgeräte, die für den Einsatz zur Verfügung stehen und in deren Gebrauch das gesamte Personal geschult ist </w:t>
      </w:r>
    </w:p>
    <w:p w:rsidR="00F53D53" w:rsidRPr="008D1D4C" w:rsidRDefault="00F53D53" w:rsidP="00F53D53">
      <w:pPr>
        <w:pStyle w:val="Liste"/>
      </w:pPr>
      <w:r w:rsidRPr="008D1D4C">
        <w:t xml:space="preserve">Sicherheitsgurte und Seile für das Personal </w:t>
      </w:r>
    </w:p>
    <w:p w:rsidR="00F53D53" w:rsidRPr="00F53D53" w:rsidRDefault="00F53D53" w:rsidP="00F53D53">
      <w:pPr>
        <w:pStyle w:val="Liste"/>
        <w:rPr>
          <w:lang w:val="en-US"/>
        </w:rPr>
      </w:pPr>
      <w:r w:rsidRPr="00F53D53">
        <w:rPr>
          <w:lang w:val="en-US"/>
        </w:rPr>
        <w:t xml:space="preserve">Einsatz des "Buddy-Systems" </w:t>
      </w:r>
    </w:p>
    <w:p w:rsidR="00321256" w:rsidRPr="008D1D4C" w:rsidRDefault="00F53D53" w:rsidP="00F53D53">
      <w:pPr>
        <w:pStyle w:val="Liste"/>
      </w:pPr>
      <w:r w:rsidRPr="008D1D4C">
        <w:t>Ein System zur Belüftung mit Frischluft und zur Absaugung von Dämpfen</w:t>
      </w:r>
    </w:p>
    <w:p w:rsidR="00F53D53" w:rsidRPr="008D1D4C" w:rsidRDefault="00F53D53" w:rsidP="00F53D53">
      <w:pPr>
        <w:pStyle w:val="Liste"/>
        <w:numPr>
          <w:ilvl w:val="0"/>
          <w:numId w:val="0"/>
        </w:numPr>
        <w:ind w:left="1775"/>
      </w:pPr>
    </w:p>
    <w:p w:rsidR="00321256" w:rsidRPr="008D1D4C" w:rsidRDefault="00F53D53" w:rsidP="00321256">
      <w:pPr>
        <w:pStyle w:val="Textkrper-Zeileneinzug"/>
        <w:rPr>
          <w:lang w:val="de-DE"/>
        </w:rPr>
      </w:pPr>
      <w:r w:rsidRPr="008D1D4C">
        <w:rPr>
          <w:lang w:val="de-DE"/>
        </w:rPr>
        <w:t>Bei ständiger Anwesenheit von Personal in einem Raum, in dem die Gefahr einer Sauerstoffverarmung besteht, muss eine Belüftung von mindestens 30 mJ pro Stunde und Person gewährleistet sein. Das pro Stunde eingeführte Luftvolumen darf nicht geringer sein als das Doppelte des betreffenden geschlossenen Raums. Die Belüftung sollte niemals mit reinem Sauerstoff, sondern ausschließlich mit Luft erfolgen.air.</w:t>
      </w:r>
    </w:p>
    <w:p w:rsidR="001567C4" w:rsidRPr="008D1D4C" w:rsidRDefault="001567C4">
      <w:pPr>
        <w:rPr>
          <w:b/>
          <w:i/>
          <w:sz w:val="24"/>
        </w:rPr>
      </w:pPr>
      <w:r w:rsidRPr="008D1D4C">
        <w:br w:type="page"/>
      </w:r>
    </w:p>
    <w:p w:rsidR="00321256" w:rsidRPr="008D1D4C" w:rsidRDefault="00DC3C42" w:rsidP="00321256">
      <w:pPr>
        <w:pStyle w:val="berschrift4"/>
      </w:pPr>
      <w:r w:rsidRPr="008D1D4C">
        <w:lastRenderedPageBreak/>
        <w:t>Prüfung des Sauerstoff- oder Gasgehalts</w:t>
      </w:r>
    </w:p>
    <w:p w:rsidR="00321256" w:rsidRDefault="0097504F" w:rsidP="00321256">
      <w:pPr>
        <w:pStyle w:val="Textkrper-Zeileneinzug"/>
      </w:pPr>
      <w:r w:rsidRPr="008D1D4C">
        <w:rPr>
          <w:lang w:val="de-DE"/>
        </w:rPr>
        <w:t xml:space="preserve">Gegenwärtig gibt es verschiedene Arten von Sauerstoffanalysatoren, die oft einfach und zuverlässig zu bedienen sind. </w:t>
      </w:r>
      <w:r w:rsidRPr="0097504F">
        <w:t>Ein solches Messgerät sollte mindestens Folgendes haben</w:t>
      </w:r>
    </w:p>
    <w:p w:rsidR="0097504F" w:rsidRPr="0097504F" w:rsidRDefault="0097504F" w:rsidP="0097504F">
      <w:pPr>
        <w:pStyle w:val="Liste"/>
        <w:rPr>
          <w:lang w:val="en-US"/>
        </w:rPr>
      </w:pPr>
      <w:r w:rsidRPr="0097504F">
        <w:rPr>
          <w:lang w:val="en-US"/>
        </w:rPr>
        <w:t>Eine Anzeige der aktuellen Gaskonzentration</w:t>
      </w:r>
    </w:p>
    <w:p w:rsidR="0097504F" w:rsidRPr="0097504F" w:rsidRDefault="0097504F" w:rsidP="0097504F">
      <w:pPr>
        <w:pStyle w:val="Liste"/>
        <w:rPr>
          <w:lang w:val="en-US"/>
        </w:rPr>
      </w:pPr>
      <w:r w:rsidRPr="0097504F">
        <w:rPr>
          <w:lang w:val="en-US"/>
        </w:rPr>
        <w:t>Ein einstellbarer Alarmschwellenwert</w:t>
      </w:r>
    </w:p>
    <w:p w:rsidR="0097504F" w:rsidRPr="008D1D4C" w:rsidRDefault="0097504F" w:rsidP="0097504F">
      <w:pPr>
        <w:pStyle w:val="Liste"/>
      </w:pPr>
      <w:r w:rsidRPr="008D1D4C">
        <w:t>Ein Alarmausgang mit angeschlossenem akustischen und optischen Alarm</w:t>
      </w:r>
    </w:p>
    <w:p w:rsidR="00321256" w:rsidRPr="008D1D4C" w:rsidRDefault="0097504F" w:rsidP="00DE70A3">
      <w:pPr>
        <w:pStyle w:val="Liste"/>
      </w:pPr>
      <w:r w:rsidRPr="008D1D4C">
        <w:t>Ein Fehlerausgang, der eine Fehlfunktion des Monitors anzeigt</w:t>
      </w:r>
    </w:p>
    <w:p w:rsidR="0097504F" w:rsidRPr="008D1D4C" w:rsidRDefault="0097504F" w:rsidP="00DE70A3">
      <w:pPr>
        <w:pStyle w:val="Liste"/>
      </w:pPr>
    </w:p>
    <w:p w:rsidR="00321256" w:rsidRDefault="0097504F" w:rsidP="00321256">
      <w:pPr>
        <w:pStyle w:val="Textkrper-Zeileneinzug"/>
      </w:pPr>
      <w:r w:rsidRPr="008D1D4C">
        <w:rPr>
          <w:lang w:val="de-DE"/>
        </w:rPr>
        <w:t xml:space="preserve">Idealerweise sollte das Überwachungsgerät so angebracht werden, dass es sowohl innerhalb als auch außerhalb des Raumes, in dem sich Gas befindet, abgelesen werden kann. Die Wahl des Gerätetyps hängt von der Art der Arbeit an dem zu überwachenden Ort ab (Temperatur, mehrere Detektoren, tragbare Geräte usw.). </w:t>
      </w:r>
      <w:r w:rsidRPr="0097504F">
        <w:t>Die nachstehende Abbildung zeigt ein solches Überwachungsgerät für CO2.</w:t>
      </w:r>
    </w:p>
    <w:p w:rsidR="00321256" w:rsidRDefault="00321256" w:rsidP="00321256">
      <w:pPr>
        <w:pStyle w:val="Textkrper-Zeileneinzug"/>
        <w:ind w:left="2977"/>
      </w:pPr>
      <w:r>
        <w:rPr>
          <w:noProof/>
          <w:lang w:val="de-DE"/>
        </w:rPr>
        <w:drawing>
          <wp:inline distT="0" distB="0" distL="0" distR="0">
            <wp:extent cx="2314575" cy="2238375"/>
            <wp:effectExtent l="0" t="0" r="9525" b="9525"/>
            <wp:docPr id="12" name="Picture 12" descr="..\..\..\..\Engineering\Climate\Gassing\CO2-Module\GasWatcherfreigestel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ngineering\Climate\Gassing\CO2-Module\GasWatcherfreigestellt.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14575" cy="2238375"/>
                    </a:xfrm>
                    <a:prstGeom prst="rect">
                      <a:avLst/>
                    </a:prstGeom>
                    <a:noFill/>
                    <a:ln>
                      <a:noFill/>
                    </a:ln>
                  </pic:spPr>
                </pic:pic>
              </a:graphicData>
            </a:graphic>
          </wp:inline>
        </w:drawing>
      </w:r>
    </w:p>
    <w:p w:rsidR="00321256" w:rsidRPr="008D1D4C" w:rsidRDefault="0097504F" w:rsidP="00321256">
      <w:pPr>
        <w:pStyle w:val="Textkrper-Zeileneinzug"/>
        <w:rPr>
          <w:lang w:val="de-DE"/>
        </w:rPr>
      </w:pPr>
      <w:r w:rsidRPr="008D1D4C">
        <w:rPr>
          <w:lang w:val="de-DE"/>
        </w:rPr>
        <w:t>Die Prüfung des Sauerstoffgehalts ist wünschenswert, doch muss darauf hingewiesen werden, dass ein Analysegerät allein keinen absoluten Schutz bietet. Derartige Geräte können immer eine Fehlfunktion aufweisen, unerwartet nicht richtig eingestellt sein oder die Detektoren können falsch positioniert sein. Die Prüfung des Sauerstoffgehalts sollte daher nur als Hilfsmittel zur Feststellung eines Sauerstoffmangels betrachtet werden.</w:t>
      </w:r>
    </w:p>
    <w:p w:rsidR="00321256" w:rsidRPr="008D1D4C" w:rsidRDefault="0097504F" w:rsidP="00321256">
      <w:pPr>
        <w:pStyle w:val="berschrift4"/>
      </w:pPr>
      <w:r w:rsidRPr="008D1D4C">
        <w:t>Arbeitsgenehmigung</w:t>
      </w:r>
    </w:p>
    <w:p w:rsidR="001567C4" w:rsidRPr="008D1D4C" w:rsidRDefault="0097504F" w:rsidP="0097504F">
      <w:pPr>
        <w:pStyle w:val="Textkrper-Zeileneinzug"/>
        <w:rPr>
          <w:b/>
          <w:i/>
          <w:sz w:val="24"/>
          <w:lang w:val="de-DE"/>
        </w:rPr>
      </w:pPr>
      <w:r w:rsidRPr="008D1D4C">
        <w:rPr>
          <w:lang w:val="de-DE"/>
        </w:rPr>
        <w:t>Für bestimmte Arbeiten müssen Sicherheitsanweisungen und ein spezielles Arbeitsverfahren in Form einer Arbeitserlaubnis erstellt werden</w:t>
      </w:r>
      <w:r w:rsidR="001567C4" w:rsidRPr="008D1D4C">
        <w:rPr>
          <w:lang w:val="de-DE"/>
        </w:rPr>
        <w:br w:type="page"/>
      </w:r>
    </w:p>
    <w:p w:rsidR="00321256" w:rsidRPr="008D1D4C" w:rsidRDefault="0097504F" w:rsidP="00321256">
      <w:pPr>
        <w:pStyle w:val="berschrift4"/>
      </w:pPr>
      <w:r w:rsidRPr="008D1D4C">
        <w:lastRenderedPageBreak/>
        <w:t>Schutz des Personals</w:t>
      </w:r>
    </w:p>
    <w:p w:rsidR="00321256" w:rsidRDefault="0097504F" w:rsidP="00321256">
      <w:pPr>
        <w:pStyle w:val="Textkrper-Zeileneinzug"/>
      </w:pPr>
      <w:r w:rsidRPr="008D1D4C">
        <w:rPr>
          <w:lang w:val="de-DE"/>
        </w:rPr>
        <w:t xml:space="preserve">Je nach Art der durchzuführenden Arbeiten und der räumlichen Gegebenheiten kann die Entscheidung, einen zusätzlichen Schutz für das Personal vorzusehen, auf Initiative der verantwortlichen Person getroffen werden. </w:t>
      </w:r>
      <w:r w:rsidRPr="0097504F">
        <w:t>Ein solcher zusätzlicher Schutz kann Folgendes beinhalten:</w:t>
      </w:r>
    </w:p>
    <w:p w:rsidR="0097504F" w:rsidRPr="008D1D4C" w:rsidRDefault="0097504F" w:rsidP="0097504F">
      <w:pPr>
        <w:pStyle w:val="Liste"/>
      </w:pPr>
      <w:r w:rsidRPr="008D1D4C">
        <w:t xml:space="preserve">die Verwendung von Warnschildern, die vor dem Vorhandensein einer Gefahr warnen </w:t>
      </w:r>
    </w:p>
    <w:p w:rsidR="0097504F" w:rsidRPr="008D1D4C" w:rsidRDefault="0097504F" w:rsidP="0097504F">
      <w:pPr>
        <w:pStyle w:val="Liste"/>
      </w:pPr>
      <w:r w:rsidRPr="008D1D4C">
        <w:t xml:space="preserve">Abstellung einer Wache außerhalb des Arbeitsbereichs </w:t>
      </w:r>
    </w:p>
    <w:p w:rsidR="0097504F" w:rsidRPr="0097504F" w:rsidRDefault="0097504F" w:rsidP="0097504F">
      <w:pPr>
        <w:pStyle w:val="Liste"/>
        <w:rPr>
          <w:lang w:val="en-US"/>
        </w:rPr>
      </w:pPr>
      <w:r w:rsidRPr="0097504F">
        <w:rPr>
          <w:lang w:val="en-US"/>
        </w:rPr>
        <w:t xml:space="preserve">die Verwendung von persönlichen Atmosphärenmonitoren </w:t>
      </w:r>
    </w:p>
    <w:p w:rsidR="0097504F" w:rsidRPr="008D1D4C" w:rsidRDefault="0097504F" w:rsidP="0097504F">
      <w:pPr>
        <w:pStyle w:val="Liste"/>
      </w:pPr>
      <w:r w:rsidRPr="008D1D4C">
        <w:t xml:space="preserve">die Einrichtung eines Alarmsystems für ein schnelles Eingreifen in Notfällen </w:t>
      </w:r>
    </w:p>
    <w:p w:rsidR="0097504F" w:rsidRPr="008D1D4C" w:rsidRDefault="0097504F" w:rsidP="0097504F">
      <w:pPr>
        <w:pStyle w:val="Liste"/>
      </w:pPr>
      <w:r w:rsidRPr="008D1D4C">
        <w:t xml:space="preserve">Das Tragen eines Auffanggurtes, damit der Arbeitnehmer im Notfall leicht und schnell aus einem geschlossenen Raum gebracht werden kann. Vorzugsweise ist dieser Gurt mit einer Hebevorrichtung verbunden, um den Abtransport des Opfers zu erleichtern. Ohne eine Hebevorrichtung ist es für einen Mann sehr schwierig, einen anderen hochzuheben. </w:t>
      </w:r>
    </w:p>
    <w:p w:rsidR="0097504F" w:rsidRPr="008D1D4C" w:rsidRDefault="0097504F" w:rsidP="0097504F">
      <w:pPr>
        <w:pStyle w:val="Liste"/>
      </w:pPr>
      <w:r w:rsidRPr="008D1D4C">
        <w:t>Das Tragen einer autonomen Atemmaske, unter Ausschluss aller Patronenmasken, die bei Sauerstoffmangel unwirksam sind.</w:t>
      </w:r>
    </w:p>
    <w:p w:rsidR="0097504F" w:rsidRPr="008D1D4C" w:rsidRDefault="0097504F" w:rsidP="0097504F">
      <w:pPr>
        <w:pStyle w:val="Liste"/>
      </w:pPr>
      <w:r w:rsidRPr="008D1D4C">
        <w:t xml:space="preserve">Das Tragen von Schutzbrillen und Handschuhen beim Umgang mit flüssigem Stickstoff, um Verbrennungen zu vermeiden. </w:t>
      </w:r>
    </w:p>
    <w:p w:rsidR="0097504F" w:rsidRPr="008D1D4C" w:rsidRDefault="0097504F" w:rsidP="0097504F">
      <w:pPr>
        <w:pStyle w:val="Liste"/>
      </w:pPr>
      <w:r w:rsidRPr="008D1D4C">
        <w:t>das Tragen aller anderen Schutzmittel, wie Sicherheitsschuhe, Helm usw., je nach den Umständen</w:t>
      </w:r>
    </w:p>
    <w:p w:rsidR="0097504F" w:rsidRPr="008D1D4C" w:rsidRDefault="0097504F" w:rsidP="0097504F"/>
    <w:p w:rsidR="0097504F" w:rsidRPr="008D1D4C" w:rsidRDefault="0097504F" w:rsidP="0097504F">
      <w:pPr>
        <w:tabs>
          <w:tab w:val="left" w:pos="3780"/>
        </w:tabs>
      </w:pPr>
    </w:p>
    <w:p w:rsidR="0097504F" w:rsidRDefault="005649E5" w:rsidP="0097504F">
      <w:pPr>
        <w:pStyle w:val="Liste"/>
        <w:numPr>
          <w:ilvl w:val="0"/>
          <w:numId w:val="0"/>
        </w:numPr>
        <w:ind w:left="1775"/>
      </w:pPr>
      <w:r>
        <w:rPr>
          <w:noProof/>
          <w:sz w:val="20"/>
          <w:lang w:val="en-US"/>
        </w:rPr>
        <w:object w:dxaOrig="1440" w:dyaOrig="1440">
          <v:group id="_x0000_s1026" style="position:absolute;left:0;text-align:left;margin-left:95.15pt;margin-top:7.15pt;width:306.45pt;height:186.45pt;z-index:251659264" coordorigin="3312,11664" coordsize="6708,4545"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3312;top:12240;width:1785;height:2310" fillcolor="window">
              <v:imagedata r:id="rId10" o:title=""/>
            </v:shape>
            <v:shape id="_x0000_s1028" type="#_x0000_t75" alt="" style="position:absolute;left:5616;top:11952;width:1800;height:3135" fillcolor="window">
              <v:imagedata r:id="rId11" o:title="4_1"/>
            </v:shape>
            <v:shape id="_x0000_s1029" type="#_x0000_t75" alt="" style="position:absolute;left:7920;top:11664;width:2100;height:4545" fillcolor="window">
              <v:imagedata r:id="rId12" o:title="4_3"/>
            </v:shape>
            <w10:wrap type="topAndBottom"/>
          </v:group>
          <o:OLEObject Type="Embed" ProgID="Word.Picture.8" ShapeID="_x0000_s1027" DrawAspect="Content" ObjectID="_1724833003" r:id="rId13"/>
        </w:object>
      </w:r>
    </w:p>
    <w:p w:rsidR="00321256" w:rsidRDefault="00321256" w:rsidP="0097504F">
      <w:pPr>
        <w:pStyle w:val="Liste"/>
        <w:numPr>
          <w:ilvl w:val="0"/>
          <w:numId w:val="0"/>
        </w:numPr>
        <w:ind w:left="1775"/>
      </w:pPr>
      <w:r>
        <w:br/>
      </w:r>
      <w:r w:rsidR="0097504F" w:rsidRPr="0097504F">
        <w:t>In Anbetracht der oben genannten Gefahren ist es unerlässlich, dass alle Personen, die mit Inertgasen umgehen oder diese verwenden, alle erforderlichen Informationen und Schulungen in Bezug auf Sicherheitsanweisungen, Vorbeugungsmaßnahmen und Verfahren zur Vermeidung von Unfällen sowie Rettungsverfahren im Falle eines Unfalls erhalten.</w:t>
      </w:r>
    </w:p>
    <w:p w:rsidR="001567C4" w:rsidRPr="008D1D4C" w:rsidRDefault="001567C4">
      <w:pPr>
        <w:rPr>
          <w:b/>
          <w:sz w:val="28"/>
        </w:rPr>
      </w:pPr>
      <w:r w:rsidRPr="008D1D4C">
        <w:br w:type="page"/>
      </w:r>
    </w:p>
    <w:p w:rsidR="008D1D4C" w:rsidRPr="008D1D4C" w:rsidRDefault="008D1D4C" w:rsidP="008D1D4C">
      <w:pPr>
        <w:pStyle w:val="Listenabsatz"/>
        <w:keepNext/>
        <w:numPr>
          <w:ilvl w:val="2"/>
          <w:numId w:val="1"/>
        </w:numPr>
        <w:spacing w:before="60" w:after="120"/>
        <w:contextualSpacing w:val="0"/>
        <w:outlineLvl w:val="2"/>
        <w:rPr>
          <w:b/>
          <w:vanish/>
          <w:sz w:val="28"/>
          <w:lang w:val="en-US"/>
        </w:rPr>
      </w:pPr>
    </w:p>
    <w:p w:rsidR="00321256" w:rsidRDefault="002658C9" w:rsidP="008D1D4C">
      <w:pPr>
        <w:pStyle w:val="berschrift3"/>
        <w:rPr>
          <w:lang w:val="en-US"/>
        </w:rPr>
      </w:pPr>
      <w:r w:rsidRPr="002658C9">
        <w:rPr>
          <w:lang w:val="en-US"/>
        </w:rPr>
        <w:t>Installation der Reservekühlung</w:t>
      </w:r>
    </w:p>
    <w:p w:rsidR="00321256" w:rsidRPr="008D1D4C" w:rsidRDefault="002658C9" w:rsidP="00321256">
      <w:pPr>
        <w:pStyle w:val="Textkrper-Zeileneinzug"/>
        <w:rPr>
          <w:lang w:val="de-DE"/>
        </w:rPr>
      </w:pPr>
      <w:r w:rsidRPr="008D1D4C">
        <w:rPr>
          <w:lang w:val="de-DE"/>
        </w:rPr>
        <w:t>Wählen Sie bei Installationen vorzugsweise Flüssiggas-Druckflaschen anstelle von Wandsteckdosen. Durch die Verwendung von Gasflaschen wird die Menge des austretenden Gases im Falle eines fatalen Ausfalls begrenzt. Wenn Sie sich für eine Wandsteckdose entscheiden, stellen Sie sicher, dass außerhalb des Raums, in dem die Flüssigkeit verwendet wird, ein ferngesteuertes Absperrventil installiert ist.</w:t>
      </w:r>
    </w:p>
    <w:p w:rsidR="00321256" w:rsidRPr="008D1D4C" w:rsidRDefault="002658C9" w:rsidP="00321256">
      <w:pPr>
        <w:pStyle w:val="Textkrper-Zeileneinzug"/>
        <w:rPr>
          <w:lang w:val="de-DE"/>
        </w:rPr>
      </w:pPr>
      <w:r w:rsidRPr="008D1D4C">
        <w:rPr>
          <w:lang w:val="de-DE"/>
        </w:rPr>
        <w:t>Stellen Sie die Gasflasche an einem leicht zugänglichen und sichtbaren Ort neben dem System auf. Denken Sie daran, dass die Flasche regelmäßig ausgetauscht oder nachgefüllt werden muss. Da der Bediener die Flasche routinemäßig überprüfen muss, sollte sie während der Routinearbeiten für das gesamte Personal gut sichtbar sein.</w:t>
      </w:r>
    </w:p>
    <w:p w:rsidR="00321256" w:rsidRPr="008D1D4C" w:rsidRDefault="002658C9" w:rsidP="00321256">
      <w:pPr>
        <w:pStyle w:val="Textkrper-Zeileneinzug"/>
        <w:rPr>
          <w:lang w:val="de-DE"/>
        </w:rPr>
      </w:pPr>
      <w:r w:rsidRPr="008D1D4C">
        <w:rPr>
          <w:lang w:val="de-DE"/>
        </w:rPr>
        <w:t>Der Raum sollte über eine Glastür oder ein Fenster verfügen, das eine gute Sicht auf das Gerät und den Gasanschluss von außerhalb des Raumes ermöglicht. Oft lassen sich größere Defekte leicht an sichtbaren Dampfwolken oder vereisten Schläuchen erkennen, ohne dass das Risiko besteht, einen kontaminierten Raum zu betreten. Wenn dies nicht möglich ist, muss ein Sauerstoffmessgerät mit Fernalarm installiert werden, das bei niedrigem Sauerstoffgehalt einen akustischen und optischen Alarm auslöst.</w:t>
      </w:r>
    </w:p>
    <w:p w:rsidR="00321256" w:rsidRDefault="002658C9" w:rsidP="002658C9">
      <w:pPr>
        <w:pStyle w:val="Textkrper-Zeileneinzug"/>
      </w:pPr>
      <w:r w:rsidRPr="008D1D4C">
        <w:rPr>
          <w:lang w:val="de-DE"/>
        </w:rPr>
        <w:t xml:space="preserve">Stellen Sie vor der Installation sicher, dass der maximal zulässige Eingangsdruck nicht überschritten wird. Installieren Sie immer ein Hauptabsperrventil, das den Gasfluss so nah wie möglich an der Quelle unterbricht. </w:t>
      </w:r>
      <w:r w:rsidRPr="002658C9">
        <w:t>Sichern Sie die Flasche, wenn Sie sie benutzen.</w:t>
      </w: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321256" w:rsidTr="008604FA">
        <w:trPr>
          <w:cantSplit/>
          <w:trHeight w:val="214"/>
        </w:trPr>
        <w:tc>
          <w:tcPr>
            <w:tcW w:w="1204" w:type="dxa"/>
            <w:vMerge w:val="restart"/>
            <w:tcBorders>
              <w:top w:val="nil"/>
              <w:left w:val="nil"/>
              <w:right w:val="single" w:sz="8" w:space="0" w:color="auto"/>
            </w:tcBorders>
            <w:shd w:val="clear" w:color="auto" w:fill="FFFFFF"/>
          </w:tcPr>
          <w:p w:rsidR="00321256" w:rsidRDefault="00321256" w:rsidP="008604FA">
            <w:pPr>
              <w:rPr>
                <w:lang w:val="en-US"/>
              </w:rPr>
            </w:pPr>
          </w:p>
          <w:p w:rsidR="00321256" w:rsidRDefault="00321256" w:rsidP="008604FA">
            <w:pPr>
              <w:rPr>
                <w:lang w:val="en-US"/>
              </w:rPr>
            </w:pPr>
            <w:r>
              <w:rPr>
                <w:noProof/>
              </w:rPr>
              <w:drawing>
                <wp:inline distT="0" distB="0" distL="0" distR="0">
                  <wp:extent cx="542925" cy="466725"/>
                  <wp:effectExtent l="0" t="0" r="9525" b="9525"/>
                  <wp:docPr id="9" name="Picture 9" descr="Photos\achtung_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hotos\achtung_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2925" cy="466725"/>
                          </a:xfrm>
                          <a:prstGeom prst="rect">
                            <a:avLst/>
                          </a:prstGeom>
                          <a:noFill/>
                          <a:ln>
                            <a:noFill/>
                          </a:ln>
                        </pic:spPr>
                      </pic:pic>
                    </a:graphicData>
                  </a:graphic>
                </wp:inline>
              </w:drawing>
            </w:r>
          </w:p>
        </w:tc>
        <w:tc>
          <w:tcPr>
            <w:tcW w:w="8006" w:type="dxa"/>
            <w:tcBorders>
              <w:top w:val="single" w:sz="8" w:space="0" w:color="auto"/>
              <w:left w:val="single" w:sz="8" w:space="0" w:color="auto"/>
              <w:bottom w:val="nil"/>
              <w:right w:val="single" w:sz="8" w:space="0" w:color="auto"/>
            </w:tcBorders>
            <w:shd w:val="clear" w:color="auto" w:fill="FFFFFF"/>
          </w:tcPr>
          <w:p w:rsidR="00321256" w:rsidRDefault="002658C9" w:rsidP="008604FA">
            <w:pPr>
              <w:rPr>
                <w:lang w:val="en-US"/>
              </w:rPr>
            </w:pPr>
            <w:r>
              <w:rPr>
                <w:b/>
                <w:bCs/>
                <w:lang w:val="en-US"/>
              </w:rPr>
              <w:t>WARNU</w:t>
            </w:r>
            <w:r w:rsidR="00321256">
              <w:rPr>
                <w:b/>
                <w:bCs/>
                <w:lang w:val="en-US"/>
              </w:rPr>
              <w:t>NG!</w:t>
            </w:r>
          </w:p>
        </w:tc>
      </w:tr>
      <w:tr w:rsidR="00321256" w:rsidRPr="001567C4" w:rsidTr="008604FA">
        <w:trPr>
          <w:cantSplit/>
          <w:trHeight w:val="415"/>
        </w:trPr>
        <w:tc>
          <w:tcPr>
            <w:tcW w:w="1204" w:type="dxa"/>
            <w:vMerge/>
            <w:tcBorders>
              <w:left w:val="nil"/>
              <w:right w:val="single" w:sz="8" w:space="0" w:color="auto"/>
            </w:tcBorders>
            <w:shd w:val="clear" w:color="auto" w:fill="FFFFFF"/>
          </w:tcPr>
          <w:p w:rsidR="00321256" w:rsidRDefault="00321256" w:rsidP="008604FA">
            <w:pPr>
              <w:rPr>
                <w:lang w:val="en-US"/>
              </w:rPr>
            </w:pPr>
          </w:p>
        </w:tc>
        <w:tc>
          <w:tcPr>
            <w:tcW w:w="8006" w:type="dxa"/>
            <w:tcBorders>
              <w:top w:val="nil"/>
              <w:left w:val="single" w:sz="8" w:space="0" w:color="auto"/>
              <w:bottom w:val="nil"/>
              <w:right w:val="single" w:sz="8" w:space="0" w:color="auto"/>
            </w:tcBorders>
            <w:shd w:val="clear" w:color="auto" w:fill="FFFFFF"/>
          </w:tcPr>
          <w:p w:rsidR="00321256" w:rsidRPr="008D1D4C" w:rsidRDefault="002658C9" w:rsidP="002658C9">
            <w:pPr>
              <w:numPr>
                <w:ilvl w:val="0"/>
                <w:numId w:val="2"/>
              </w:numPr>
              <w:jc w:val="both"/>
            </w:pPr>
            <w:r w:rsidRPr="008D1D4C">
              <w:t>Niemals eine beschädigte Flüssiggasflasche betreiben</w:t>
            </w:r>
          </w:p>
        </w:tc>
      </w:tr>
      <w:tr w:rsidR="00321256" w:rsidRPr="001567C4" w:rsidTr="008604FA">
        <w:trPr>
          <w:cantSplit/>
          <w:trHeight w:val="415"/>
        </w:trPr>
        <w:tc>
          <w:tcPr>
            <w:tcW w:w="1204" w:type="dxa"/>
            <w:vMerge/>
            <w:tcBorders>
              <w:left w:val="nil"/>
              <w:right w:val="single" w:sz="8" w:space="0" w:color="auto"/>
            </w:tcBorders>
            <w:shd w:val="clear" w:color="auto" w:fill="FFFFFF"/>
          </w:tcPr>
          <w:p w:rsidR="00321256" w:rsidRPr="008D1D4C" w:rsidRDefault="00321256" w:rsidP="008604FA"/>
        </w:tc>
        <w:tc>
          <w:tcPr>
            <w:tcW w:w="8006" w:type="dxa"/>
            <w:tcBorders>
              <w:top w:val="nil"/>
              <w:left w:val="single" w:sz="8" w:space="0" w:color="auto"/>
              <w:bottom w:val="nil"/>
              <w:right w:val="single" w:sz="8" w:space="0" w:color="auto"/>
            </w:tcBorders>
            <w:shd w:val="clear" w:color="auto" w:fill="FFFFFF"/>
          </w:tcPr>
          <w:p w:rsidR="00321256" w:rsidRPr="008D1D4C" w:rsidRDefault="002658C9" w:rsidP="00321256">
            <w:pPr>
              <w:numPr>
                <w:ilvl w:val="0"/>
                <w:numId w:val="2"/>
              </w:numPr>
              <w:jc w:val="both"/>
            </w:pPr>
            <w:r w:rsidRPr="008D1D4C">
              <w:t>Für den Betrieb einer Flüssiggasflasche kann ein spezieller Druckminderer erforderlich sein.</w:t>
            </w:r>
          </w:p>
        </w:tc>
      </w:tr>
      <w:tr w:rsidR="00321256" w:rsidRPr="001567C4" w:rsidTr="008604FA">
        <w:trPr>
          <w:cantSplit/>
          <w:trHeight w:val="224"/>
        </w:trPr>
        <w:tc>
          <w:tcPr>
            <w:tcW w:w="1204" w:type="dxa"/>
            <w:vMerge/>
            <w:tcBorders>
              <w:left w:val="nil"/>
              <w:right w:val="single" w:sz="8" w:space="0" w:color="auto"/>
            </w:tcBorders>
            <w:shd w:val="clear" w:color="auto" w:fill="FFFFFF"/>
          </w:tcPr>
          <w:p w:rsidR="00321256" w:rsidRPr="008D1D4C" w:rsidRDefault="00321256" w:rsidP="008604FA"/>
        </w:tc>
        <w:tc>
          <w:tcPr>
            <w:tcW w:w="8006" w:type="dxa"/>
            <w:tcBorders>
              <w:top w:val="nil"/>
              <w:left w:val="single" w:sz="8" w:space="0" w:color="auto"/>
              <w:bottom w:val="nil"/>
              <w:right w:val="single" w:sz="8" w:space="0" w:color="auto"/>
            </w:tcBorders>
            <w:shd w:val="clear" w:color="auto" w:fill="FFFFFF"/>
          </w:tcPr>
          <w:p w:rsidR="00321256" w:rsidRPr="008D1D4C" w:rsidRDefault="002658C9" w:rsidP="00321256">
            <w:pPr>
              <w:numPr>
                <w:ilvl w:val="0"/>
                <w:numId w:val="2"/>
              </w:numPr>
              <w:jc w:val="both"/>
            </w:pPr>
            <w:r w:rsidRPr="008D1D4C">
              <w:t>Überschreiten Sie niemals den maximal angegebenen Flaschendruck.</w:t>
            </w:r>
            <w:r w:rsidR="00321256" w:rsidRPr="008D1D4C">
              <w:t xml:space="preserve"> </w:t>
            </w:r>
          </w:p>
        </w:tc>
      </w:tr>
      <w:tr w:rsidR="00321256" w:rsidRPr="001567C4" w:rsidTr="008604FA">
        <w:trPr>
          <w:cantSplit/>
          <w:trHeight w:val="415"/>
        </w:trPr>
        <w:tc>
          <w:tcPr>
            <w:tcW w:w="1204" w:type="dxa"/>
            <w:vMerge/>
            <w:tcBorders>
              <w:left w:val="nil"/>
              <w:bottom w:val="nil"/>
              <w:right w:val="single" w:sz="8" w:space="0" w:color="auto"/>
            </w:tcBorders>
            <w:shd w:val="clear" w:color="auto" w:fill="FFFFFF"/>
          </w:tcPr>
          <w:p w:rsidR="00321256" w:rsidRPr="008D1D4C" w:rsidRDefault="00321256" w:rsidP="008604FA"/>
        </w:tc>
        <w:tc>
          <w:tcPr>
            <w:tcW w:w="8006" w:type="dxa"/>
            <w:tcBorders>
              <w:top w:val="nil"/>
              <w:left w:val="single" w:sz="8" w:space="0" w:color="auto"/>
              <w:bottom w:val="single" w:sz="8" w:space="0" w:color="auto"/>
              <w:right w:val="single" w:sz="8" w:space="0" w:color="auto"/>
            </w:tcBorders>
            <w:shd w:val="clear" w:color="auto" w:fill="FFFFFF"/>
          </w:tcPr>
          <w:p w:rsidR="00321256" w:rsidRPr="008D1D4C" w:rsidRDefault="002658C9" w:rsidP="00321256">
            <w:pPr>
              <w:numPr>
                <w:ilvl w:val="0"/>
                <w:numId w:val="2"/>
              </w:numPr>
              <w:jc w:val="both"/>
            </w:pPr>
            <w:r w:rsidRPr="008D1D4C">
              <w:t>Achten Sie immer auf einen festen Sitz aller Anschlüsse.</w:t>
            </w:r>
          </w:p>
        </w:tc>
      </w:tr>
    </w:tbl>
    <w:p w:rsidR="00321256" w:rsidRPr="008D1D4C" w:rsidRDefault="00845684" w:rsidP="00845684">
      <w:pPr>
        <w:pStyle w:val="Textkrper-Zeileneinzug"/>
        <w:rPr>
          <w:noProof/>
          <w:lang w:val="de-DE"/>
        </w:rPr>
      </w:pPr>
      <w:r>
        <w:rPr>
          <w:noProof/>
          <w:sz w:val="20"/>
          <w:lang w:val="de-DE"/>
        </w:rPr>
        <mc:AlternateContent>
          <mc:Choice Requires="wps">
            <w:drawing>
              <wp:anchor distT="0" distB="0" distL="114300" distR="114300" simplePos="0" relativeHeight="251664384" behindDoc="0" locked="0" layoutInCell="1" allowOverlap="1" wp14:anchorId="022BCE0F" wp14:editId="658CD8BC">
                <wp:simplePos x="0" y="0"/>
                <wp:positionH relativeFrom="column">
                  <wp:posOffset>5738495</wp:posOffset>
                </wp:positionH>
                <wp:positionV relativeFrom="paragraph">
                  <wp:posOffset>946785</wp:posOffset>
                </wp:positionV>
                <wp:extent cx="942975" cy="492760"/>
                <wp:effectExtent l="361950" t="0" r="28575" b="21590"/>
                <wp:wrapNone/>
                <wp:docPr id="18" name="Callout: Bent Lin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42975" cy="492760"/>
                        </a:xfrm>
                        <a:prstGeom prst="borderCallout2">
                          <a:avLst>
                            <a:gd name="adj1" fmla="val 24861"/>
                            <a:gd name="adj2" fmla="val -5713"/>
                            <a:gd name="adj3" fmla="val 24861"/>
                            <a:gd name="adj4" fmla="val -18667"/>
                            <a:gd name="adj5" fmla="val 35083"/>
                            <a:gd name="adj6" fmla="val -37333"/>
                          </a:avLst>
                        </a:prstGeom>
                        <a:solidFill>
                          <a:srgbClr val="FFFFFF"/>
                        </a:solidFill>
                        <a:ln w="19050">
                          <a:solidFill>
                            <a:srgbClr val="FF0000"/>
                          </a:solidFill>
                          <a:miter lim="800000"/>
                          <a:headEnd/>
                          <a:tailEnd/>
                        </a:ln>
                      </wps:spPr>
                      <wps:txbx>
                        <w:txbxContent>
                          <w:p w:rsidR="00321256" w:rsidRDefault="00845684" w:rsidP="00321256">
                            <w:pPr>
                              <w:pStyle w:val="Legende"/>
                            </w:pPr>
                            <w:r>
                              <w:t>Nachfüllen</w:t>
                            </w:r>
                          </w:p>
                          <w:p w:rsidR="00845684" w:rsidRDefault="00845684" w:rsidP="00321256">
                            <w:pPr>
                              <w:pStyle w:val="Legende"/>
                            </w:pPr>
                            <w:r>
                              <w:t>Einlass- Absperrventil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2BCE0F"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Bent Line 18" o:spid="_x0000_s1026" type="#_x0000_t48" style="position:absolute;left:0;text-align:left;margin-left:451.85pt;margin-top:74.55pt;width:74.25pt;height:38.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" adj="-8064,7578,-4032,5370,-1234,5370" strokecolor="red" strokeweight="1.5pt">
                <v:textbox>
                  <w:txbxContent>
                    <w:p w:rsidR="00321256" w:rsidRDefault="00845684" w:rsidP="00321256">
                      <w:pPr>
                        <w:pStyle w:val="Legende"/>
                      </w:pPr>
                      <w:r>
                        <w:t>Nachfüllen</w:t>
                      </w:r>
                    </w:p>
                    <w:p w:rsidR="00845684" w:rsidRDefault="00845684" w:rsidP="00321256">
                      <w:pPr>
                        <w:pStyle w:val="Legende"/>
                      </w:pPr>
                      <w:r>
                        <w:t>Einlass- Absperrventil</w:t>
                      </w:r>
                    </w:p>
                  </w:txbxContent>
                </v:textbox>
                <o:callout v:ext="edit" minusy="t"/>
              </v:shape>
            </w:pict>
          </mc:Fallback>
        </mc:AlternateContent>
      </w:r>
      <w:r>
        <w:rPr>
          <w:noProof/>
          <w:sz w:val="20"/>
          <w:lang w:val="de-DE"/>
        </w:rPr>
        <mc:AlternateContent>
          <mc:Choice Requires="wps">
            <w:drawing>
              <wp:anchor distT="0" distB="0" distL="114300" distR="114300" simplePos="0" relativeHeight="251666432" behindDoc="0" locked="0" layoutInCell="1" allowOverlap="1" wp14:anchorId="332CBE57" wp14:editId="568EDA62">
                <wp:simplePos x="0" y="0"/>
                <wp:positionH relativeFrom="column">
                  <wp:posOffset>1861820</wp:posOffset>
                </wp:positionH>
                <wp:positionV relativeFrom="paragraph">
                  <wp:posOffset>918210</wp:posOffset>
                </wp:positionV>
                <wp:extent cx="1076325" cy="381000"/>
                <wp:effectExtent l="457200" t="0" r="28575" b="266700"/>
                <wp:wrapNone/>
                <wp:docPr id="22" name="Callout: Bent Lin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76325" cy="381000"/>
                        </a:xfrm>
                        <a:prstGeom prst="borderCallout2">
                          <a:avLst>
                            <a:gd name="adj1" fmla="val 24861"/>
                            <a:gd name="adj2" fmla="val -5713"/>
                            <a:gd name="adj3" fmla="val 24861"/>
                            <a:gd name="adj4" fmla="val -20287"/>
                            <a:gd name="adj5" fmla="val 164366"/>
                            <a:gd name="adj6" fmla="val -41431"/>
                          </a:avLst>
                        </a:prstGeom>
                        <a:solidFill>
                          <a:srgbClr val="FFFFFF"/>
                        </a:solidFill>
                        <a:ln w="19050">
                          <a:solidFill>
                            <a:srgbClr val="FF0000"/>
                          </a:solidFill>
                          <a:miter lim="800000"/>
                          <a:headEnd/>
                          <a:tailEnd/>
                        </a:ln>
                      </wps:spPr>
                      <wps:txbx>
                        <w:txbxContent>
                          <w:p w:rsidR="00321256" w:rsidRDefault="00845684" w:rsidP="00321256">
                            <w:pPr>
                              <w:pStyle w:val="Legende"/>
                            </w:pPr>
                            <w:r>
                              <w:t>Verbindungs-schlauch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CBE57" id="Callout: Bent Line 22" o:spid="_x0000_s1027" type="#_x0000_t48" style="position:absolute;left:0;text-align:left;margin-left:146.6pt;margin-top:72.3pt;width:84.75pt;height:30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" adj="-8949,35503,-4382,5370,-1234,5370" strokecolor="red" strokeweight="1.5pt">
                <v:textbox>
                  <w:txbxContent>
                    <w:p w:rsidR="00321256" w:rsidRDefault="00845684" w:rsidP="00321256">
                      <w:pPr>
                        <w:pStyle w:val="Legende"/>
                      </w:pPr>
                      <w:r>
                        <w:t>Verbindungs-schlauch</w:t>
                      </w:r>
                    </w:p>
                  </w:txbxContent>
                </v:textbox>
                <o:callout v:ext="edit" minusy="t"/>
              </v:shape>
            </w:pict>
          </mc:Fallback>
        </mc:AlternateContent>
      </w:r>
      <w:r>
        <w:rPr>
          <w:noProof/>
          <w:sz w:val="20"/>
          <w:lang w:val="de-DE"/>
        </w:rPr>
        <mc:AlternateContent>
          <mc:Choice Requires="wps">
            <w:drawing>
              <wp:anchor distT="0" distB="0" distL="114300" distR="114300" simplePos="0" relativeHeight="251661312" behindDoc="0" locked="0" layoutInCell="1" allowOverlap="1" wp14:anchorId="415CC615" wp14:editId="1F27DD5C">
                <wp:simplePos x="0" y="0"/>
                <wp:positionH relativeFrom="column">
                  <wp:posOffset>1795145</wp:posOffset>
                </wp:positionH>
                <wp:positionV relativeFrom="paragraph">
                  <wp:posOffset>441960</wp:posOffset>
                </wp:positionV>
                <wp:extent cx="1524000" cy="295275"/>
                <wp:effectExtent l="0" t="0" r="533400" b="352425"/>
                <wp:wrapNone/>
                <wp:docPr id="24" name="Callout: Bent Lin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4000" cy="295275"/>
                        </a:xfrm>
                        <a:prstGeom prst="borderCallout2">
                          <a:avLst>
                            <a:gd name="adj1" fmla="val 33148"/>
                            <a:gd name="adj2" fmla="val 105713"/>
                            <a:gd name="adj3" fmla="val 33148"/>
                            <a:gd name="adj4" fmla="val 117287"/>
                            <a:gd name="adj5" fmla="val 204236"/>
                            <a:gd name="adj6" fmla="val 133713"/>
                          </a:avLst>
                        </a:prstGeom>
                        <a:solidFill>
                          <a:srgbClr val="FFFFFF"/>
                        </a:solidFill>
                        <a:ln w="19050">
                          <a:solidFill>
                            <a:srgbClr val="FF0000"/>
                          </a:solidFill>
                          <a:miter lim="800000"/>
                          <a:headEnd/>
                          <a:tailEnd/>
                        </a:ln>
                      </wps:spPr>
                      <wps:txbx>
                        <w:txbxContent>
                          <w:p w:rsidR="00321256" w:rsidRDefault="002658C9" w:rsidP="00321256">
                            <w:pPr>
                              <w:pStyle w:val="Legende"/>
                            </w:pPr>
                            <w:r>
                              <w:t>Absperrventi</w:t>
                            </w:r>
                            <w:r w:rsidR="00B5174C">
                              <w:t>l</w:t>
                            </w:r>
                            <w:r>
                              <w:t xml:space="preserve"> Ausgang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5CC615" id="Callout: Bent Line 24" o:spid="_x0000_s1028" type="#_x0000_t48" style="position:absolute;left:0;text-align:left;margin-left:141.35pt;margin-top:34.8pt;width:120pt;height:23.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" adj="28882,44115,25334,7160,22834,7160" strokecolor="red" strokeweight="1.5pt">
                <v:textbox>
                  <w:txbxContent>
                    <w:p w:rsidR="00321256" w:rsidRDefault="002658C9" w:rsidP="00321256">
                      <w:pPr>
                        <w:pStyle w:val="Legende"/>
                      </w:pPr>
                      <w:r>
                        <w:t>Absperrventi</w:t>
                      </w:r>
                      <w:r w:rsidR="00B5174C">
                        <w:t>l</w:t>
                      </w:r>
                      <w:r>
                        <w:t xml:space="preserve"> Ausgang</w:t>
                      </w:r>
                    </w:p>
                  </w:txbxContent>
                </v:textbox>
                <o:callout v:ext="edit" minusx="t" minusy="t"/>
              </v:shape>
            </w:pict>
          </mc:Fallback>
        </mc:AlternateContent>
      </w:r>
      <w:r>
        <w:rPr>
          <w:noProof/>
          <w:sz w:val="20"/>
          <w:lang w:val="de-DE"/>
        </w:rPr>
        <mc:AlternateContent>
          <mc:Choice Requires="wps">
            <w:drawing>
              <wp:anchor distT="0" distB="0" distL="114300" distR="114300" simplePos="0" relativeHeight="251663360" behindDoc="0" locked="0" layoutInCell="1" allowOverlap="1" wp14:anchorId="5763E212" wp14:editId="2DE4A99A">
                <wp:simplePos x="0" y="0"/>
                <wp:positionH relativeFrom="column">
                  <wp:posOffset>5767070</wp:posOffset>
                </wp:positionH>
                <wp:positionV relativeFrom="paragraph">
                  <wp:posOffset>346710</wp:posOffset>
                </wp:positionV>
                <wp:extent cx="914400" cy="457200"/>
                <wp:effectExtent l="209550" t="0" r="19050" b="19050"/>
                <wp:wrapNone/>
                <wp:docPr id="23" name="Callout: Bent Lin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457200"/>
                        </a:xfrm>
                        <a:prstGeom prst="borderCallout2">
                          <a:avLst>
                            <a:gd name="adj1" fmla="val 24861"/>
                            <a:gd name="adj2" fmla="val -5713"/>
                            <a:gd name="adj3" fmla="val 24861"/>
                            <a:gd name="adj4" fmla="val -12046"/>
                            <a:gd name="adj5" fmla="val 94199"/>
                            <a:gd name="adj6" fmla="val -21144"/>
                          </a:avLst>
                        </a:prstGeom>
                        <a:solidFill>
                          <a:srgbClr val="FFFFFF"/>
                        </a:solidFill>
                        <a:ln w="19050">
                          <a:solidFill>
                            <a:srgbClr val="FF0000"/>
                          </a:solidFill>
                          <a:miter lim="800000"/>
                          <a:headEnd/>
                          <a:tailEnd/>
                        </a:ln>
                      </wps:spPr>
                      <wps:txbx>
                        <w:txbxContent>
                          <w:p w:rsidR="00321256" w:rsidRDefault="002658C9" w:rsidP="00321256">
                            <w:pPr>
                              <w:pStyle w:val="Legende"/>
                            </w:pPr>
                            <w:r>
                              <w:t>Überdruck</w:t>
                            </w:r>
                            <w:r w:rsidR="00845684">
                              <w:t>-</w:t>
                            </w:r>
                          </w:p>
                          <w:p w:rsidR="00845684" w:rsidRDefault="00845684" w:rsidP="00321256">
                            <w:pPr>
                              <w:pStyle w:val="Legende"/>
                            </w:pPr>
                            <w:r>
                              <w:t>ablass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63E212" id="Callout: Bent Line 23" o:spid="_x0000_s1029" type="#_x0000_t48" style="position:absolute;left:0;text-align:left;margin-left:454.1pt;margin-top:27.3pt;width:1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" adj="-4567,20347,-2602,5370,-1234,5370" strokecolor="red" strokeweight="1.5pt">
                <v:textbox>
                  <w:txbxContent>
                    <w:p w:rsidR="00321256" w:rsidRDefault="002658C9" w:rsidP="00321256">
                      <w:pPr>
                        <w:pStyle w:val="Legende"/>
                      </w:pPr>
                      <w:r>
                        <w:t>Überdruck</w:t>
                      </w:r>
                      <w:r w:rsidR="00845684">
                        <w:t>-</w:t>
                      </w:r>
                    </w:p>
                    <w:p w:rsidR="00845684" w:rsidRDefault="00845684" w:rsidP="00321256">
                      <w:pPr>
                        <w:pStyle w:val="Legende"/>
                      </w:pPr>
                      <w:r>
                        <w:t>ablass</w:t>
                      </w:r>
                    </w:p>
                  </w:txbxContent>
                </v:textbox>
                <o:callout v:ext="edit" minusy="t"/>
              </v:shape>
            </w:pict>
          </mc:Fallback>
        </mc:AlternateContent>
      </w:r>
      <w:r>
        <w:rPr>
          <w:noProof/>
          <w:sz w:val="20"/>
          <w:lang w:val="de-DE"/>
        </w:rPr>
        <mc:AlternateContent>
          <mc:Choice Requires="wps">
            <w:drawing>
              <wp:anchor distT="0" distB="0" distL="114300" distR="114300" simplePos="0" relativeHeight="251662336" behindDoc="0" locked="0" layoutInCell="1" allowOverlap="1" wp14:anchorId="6E5A79B1" wp14:editId="1FFB5C69">
                <wp:simplePos x="0" y="0"/>
                <wp:positionH relativeFrom="column">
                  <wp:posOffset>718820</wp:posOffset>
                </wp:positionH>
                <wp:positionV relativeFrom="paragraph">
                  <wp:posOffset>1975485</wp:posOffset>
                </wp:positionV>
                <wp:extent cx="1600200" cy="514350"/>
                <wp:effectExtent l="0" t="0" r="1733550" b="209550"/>
                <wp:wrapNone/>
                <wp:docPr id="21" name="Callout: Bent Lin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00200" cy="514350"/>
                        </a:xfrm>
                        <a:prstGeom prst="borderCallout2">
                          <a:avLst>
                            <a:gd name="adj1" fmla="val 24861"/>
                            <a:gd name="adj2" fmla="val 105713"/>
                            <a:gd name="adj3" fmla="val 24861"/>
                            <a:gd name="adj4" fmla="val 146954"/>
                            <a:gd name="adj5" fmla="val 134394"/>
                            <a:gd name="adj6" fmla="val 206569"/>
                          </a:avLst>
                        </a:prstGeom>
                        <a:solidFill>
                          <a:srgbClr val="FFFFFF"/>
                        </a:solidFill>
                        <a:ln w="19050">
                          <a:solidFill>
                            <a:srgbClr val="FF0000"/>
                          </a:solidFill>
                          <a:miter lim="800000"/>
                          <a:headEnd/>
                          <a:tailEnd/>
                        </a:ln>
                      </wps:spPr>
                      <wps:txbx>
                        <w:txbxContent>
                          <w:p w:rsidR="00321256" w:rsidRDefault="00B5174C" w:rsidP="00321256">
                            <w:pPr>
                              <w:pStyle w:val="Legende"/>
                            </w:pPr>
                            <w:r>
                              <w:t>Absperrventil des Druckaufbausystems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5A79B1" id="Callout: Bent Line 21" o:spid="_x0000_s1030" type="#_x0000_t48" style="position:absolute;left:0;text-align:left;margin-left:56.6pt;margin-top:155.55pt;width:126pt;height:4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" adj="44619,29029,31742,5370,22834,5370" strokecolor="red" strokeweight="1.5pt">
                <v:textbox>
                  <w:txbxContent>
                    <w:p w:rsidR="00321256" w:rsidRDefault="00B5174C" w:rsidP="00321256">
                      <w:pPr>
                        <w:pStyle w:val="Legende"/>
                      </w:pPr>
                      <w:r>
                        <w:t>Absperrventil des Druckaufbausystems</w:t>
                      </w:r>
                    </w:p>
                  </w:txbxContent>
                </v:textbox>
                <o:callout v:ext="edit" minusx="t" minusy="t"/>
              </v:shape>
            </w:pict>
          </mc:Fallback>
        </mc:AlternateContent>
      </w:r>
      <w:r>
        <w:rPr>
          <w:noProof/>
          <w:sz w:val="20"/>
          <w:lang w:val="de-DE"/>
        </w:rPr>
        <mc:AlternateContent>
          <mc:Choice Requires="wps">
            <w:drawing>
              <wp:anchor distT="0" distB="0" distL="114300" distR="114300" simplePos="0" relativeHeight="251660288" behindDoc="0" locked="0" layoutInCell="1" allowOverlap="1" wp14:anchorId="0914EB36" wp14:editId="0290198A">
                <wp:simplePos x="0" y="0"/>
                <wp:positionH relativeFrom="column">
                  <wp:posOffset>4757420</wp:posOffset>
                </wp:positionH>
                <wp:positionV relativeFrom="paragraph">
                  <wp:posOffset>3004185</wp:posOffset>
                </wp:positionV>
                <wp:extent cx="1476375" cy="447675"/>
                <wp:effectExtent l="0" t="1390650" r="314325" b="28575"/>
                <wp:wrapNone/>
                <wp:docPr id="19" name="Callout: Bent Lin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76375" cy="447675"/>
                        </a:xfrm>
                        <a:prstGeom prst="borderCallout2">
                          <a:avLst>
                            <a:gd name="adj1" fmla="val 24861"/>
                            <a:gd name="adj2" fmla="val 105713"/>
                            <a:gd name="adj3" fmla="val 24861"/>
                            <a:gd name="adj4" fmla="val 111046"/>
                            <a:gd name="adj5" fmla="val -304144"/>
                            <a:gd name="adj6" fmla="val 119000"/>
                          </a:avLst>
                        </a:prstGeom>
                        <a:solidFill>
                          <a:srgbClr val="FFFFFF"/>
                        </a:solidFill>
                        <a:ln w="19050">
                          <a:solidFill>
                            <a:srgbClr val="FF0000"/>
                          </a:solidFill>
                          <a:miter lim="800000"/>
                          <a:headEnd/>
                          <a:tailEnd/>
                        </a:ln>
                      </wps:spPr>
                      <wps:txbx>
                        <w:txbxContent>
                          <w:p w:rsidR="00321256" w:rsidRDefault="00845684" w:rsidP="00321256">
                            <w:pPr>
                              <w:pStyle w:val="Legende"/>
                            </w:pPr>
                            <w:r>
                              <w:t>Manometer für Flaschendruck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14EB36" id="Callout: Bent Line 19" o:spid="_x0000_s1031" type="#_x0000_t48" style="position:absolute;left:0;text-align:left;margin-left:374.6pt;margin-top:236.55pt;width:116.25pt;height:3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" adj="25704,-65695,23986,5370,22834,5370" strokecolor="red" strokeweight="1.5pt">
                <v:textbox>
                  <w:txbxContent>
                    <w:p w:rsidR="00321256" w:rsidRDefault="00845684" w:rsidP="00321256">
                      <w:pPr>
                        <w:pStyle w:val="Legende"/>
                      </w:pPr>
                      <w:r>
                        <w:t>Manometer für Flaschendruck</w:t>
                      </w:r>
                    </w:p>
                  </w:txbxContent>
                </v:textbox>
                <o:callout v:ext="edit" minusx="t"/>
              </v:shape>
            </w:pict>
          </mc:Fallback>
        </mc:AlternateContent>
      </w:r>
      <w:r>
        <w:rPr>
          <w:noProof/>
          <w:sz w:val="20"/>
          <w:lang w:val="de-DE"/>
        </w:rPr>
        <mc:AlternateContent>
          <mc:Choice Requires="wps">
            <w:drawing>
              <wp:anchor distT="0" distB="0" distL="114300" distR="114300" simplePos="0" relativeHeight="251665408" behindDoc="0" locked="0" layoutInCell="1" allowOverlap="1" wp14:anchorId="6D3068F8" wp14:editId="7537E7E1">
                <wp:simplePos x="0" y="0"/>
                <wp:positionH relativeFrom="column">
                  <wp:posOffset>1671320</wp:posOffset>
                </wp:positionH>
                <wp:positionV relativeFrom="paragraph">
                  <wp:posOffset>3004185</wp:posOffset>
                </wp:positionV>
                <wp:extent cx="2114550" cy="361950"/>
                <wp:effectExtent l="0" t="914400" r="1905000" b="19050"/>
                <wp:wrapNone/>
                <wp:docPr id="20" name="Callout: Bent Lin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14550" cy="361950"/>
                        </a:xfrm>
                        <a:prstGeom prst="borderCallout2">
                          <a:avLst>
                            <a:gd name="adj1" fmla="val 24861"/>
                            <a:gd name="adj2" fmla="val 105713"/>
                            <a:gd name="adj3" fmla="val 24861"/>
                            <a:gd name="adj4" fmla="val 124667"/>
                            <a:gd name="adj5" fmla="val -248894"/>
                            <a:gd name="adj6" fmla="val 188764"/>
                          </a:avLst>
                        </a:prstGeom>
                        <a:solidFill>
                          <a:srgbClr val="FFFFFF"/>
                        </a:solidFill>
                        <a:ln w="19050">
                          <a:solidFill>
                            <a:srgbClr val="FF0000"/>
                          </a:solidFill>
                          <a:miter lim="800000"/>
                          <a:headEnd/>
                          <a:tailEnd/>
                        </a:ln>
                      </wps:spPr>
                      <wps:txbx>
                        <w:txbxContent>
                          <w:p w:rsidR="00321256" w:rsidRDefault="00845684" w:rsidP="00321256">
                            <w:pPr>
                              <w:pStyle w:val="Legende"/>
                            </w:pPr>
                            <w:r>
                              <w:t>Absperrventil de Druckaufbausystems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3068F8" id="Callout: Bent Line 20" o:spid="_x0000_s1032" type="#_x0000_t48" style="position:absolute;left:0;text-align:left;margin-left:131.6pt;margin-top:236.55pt;width:166.5pt;height:2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" adj="40773,-53761,26928,5370,22834,5370" strokecolor="red" strokeweight="1.5pt">
                <v:textbox>
                  <w:txbxContent>
                    <w:p w:rsidR="00321256" w:rsidRDefault="00845684" w:rsidP="00321256">
                      <w:pPr>
                        <w:pStyle w:val="Legende"/>
                      </w:pPr>
                      <w:r>
                        <w:t>Absperrventil de Druckaufbausystems</w:t>
                      </w:r>
                    </w:p>
                  </w:txbxContent>
                </v:textbox>
                <o:callout v:ext="edit" minusx="t"/>
              </v:shape>
            </w:pict>
          </mc:Fallback>
        </mc:AlternateContent>
      </w:r>
      <w:r w:rsidR="002658C9" w:rsidRPr="002658C9">
        <w:rPr>
          <w:noProof/>
          <w:sz w:val="20"/>
          <w:lang w:val="de-DE"/>
        </w:rPr>
        <w:t>Der mitgelieferte Anschluss für die Flüssiggassicheru</w:t>
      </w:r>
      <w:r w:rsidR="002658C9">
        <w:rPr>
          <w:noProof/>
          <w:sz w:val="20"/>
          <w:lang w:val="de-DE"/>
        </w:rPr>
        <w:t xml:space="preserve">ng ist ein ½" SAE-Außengewinde </w:t>
      </w:r>
      <w:r w:rsidR="002658C9" w:rsidRPr="002658C9">
        <w:rPr>
          <w:noProof/>
          <w:sz w:val="20"/>
          <w:lang w:val="de-DE"/>
        </w:rPr>
        <w:t>Für Flüssiggasflaschen, wie z. B. Kryoflaschen, sind Standardanschlussschläuche erhältlich</w:t>
      </w:r>
      <w:r w:rsidR="00321256" w:rsidRPr="008D1D4C">
        <w:rPr>
          <w:lang w:val="de-DE"/>
        </w:rPr>
        <w:t>.</w:t>
      </w:r>
      <w:r w:rsidRPr="008D1D4C">
        <w:rPr>
          <w:noProof/>
          <w:lang w:val="de-DE"/>
        </w:rPr>
        <w:t xml:space="preserve"> </w:t>
      </w:r>
      <w:r>
        <w:rPr>
          <w:noProof/>
          <w:lang w:val="de-DE"/>
        </w:rPr>
        <w:drawing>
          <wp:inline distT="0" distB="0" distL="0" distR="0" wp14:anchorId="2E792443" wp14:editId="7870F88D">
            <wp:extent cx="6760845" cy="3242370"/>
            <wp:effectExtent l="0" t="0" r="1905" b="0"/>
            <wp:docPr id="8" name="Picture 8" descr="Pictures\LN2-Cylin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s\LN2-Cylinder.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96677" cy="3259554"/>
                    </a:xfrm>
                    <a:prstGeom prst="rect">
                      <a:avLst/>
                    </a:prstGeom>
                    <a:noFill/>
                    <a:ln>
                      <a:noFill/>
                    </a:ln>
                  </pic:spPr>
                </pic:pic>
              </a:graphicData>
            </a:graphic>
          </wp:inline>
        </w:drawing>
      </w:r>
    </w:p>
    <w:p w:rsidR="00321256" w:rsidRDefault="00B5174C" w:rsidP="00B5174C">
      <w:pPr>
        <w:pStyle w:val="berschrift3"/>
        <w:rPr>
          <w:lang w:val="en-US"/>
        </w:rPr>
      </w:pPr>
      <w:r w:rsidRPr="00B5174C">
        <w:rPr>
          <w:lang w:val="en-US"/>
        </w:rPr>
        <w:lastRenderedPageBreak/>
        <w:t>Besondere Hinweise für Flüssigstickstoff LN2</w:t>
      </w:r>
    </w:p>
    <w:p w:rsidR="00321256" w:rsidRDefault="00B5174C" w:rsidP="00321256">
      <w:pPr>
        <w:pStyle w:val="berschrift4"/>
        <w:rPr>
          <w:lang w:val="en-US"/>
        </w:rPr>
      </w:pPr>
      <w:r>
        <w:rPr>
          <w:lang w:val="en-US"/>
        </w:rPr>
        <w:t>Eigenschaften von Stickstoff</w:t>
      </w:r>
    </w:p>
    <w:p w:rsidR="00321256" w:rsidRDefault="00B5174C" w:rsidP="00321256">
      <w:pPr>
        <w:pStyle w:val="Textkrper-Zeileneinzug"/>
      </w:pPr>
      <w:r w:rsidRPr="008D1D4C">
        <w:rPr>
          <w:color w:val="000000"/>
          <w:lang w:val="de-DE"/>
        </w:rPr>
        <w:t xml:space="preserve">Stickstoff ist farblos, geruchlos und geschmacklos, als Gas oder Flüssigkeit. Bei atmosphärischen Temperaturen und Drücken ist er ungiftig und nicht brennbar. Mit einem spezifischen Gewicht von 0,9669 ist Stickstoff etwas leichter als Luft. Stickstoff kommt hauptsächlich in der Atmosphäre vor, wo er 78,1 Volumenprozent der Luft ausmacht, die wir einatmen. </w:t>
      </w:r>
      <w:r w:rsidRPr="00B5174C">
        <w:rPr>
          <w:color w:val="000000"/>
        </w:rPr>
        <w:t>Er wird in Behältern unter seinem eigenen Dampfdruck gelagert.</w:t>
      </w: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323"/>
        <w:gridCol w:w="3753"/>
      </w:tblGrid>
      <w:tr w:rsidR="00321256" w:rsidTr="008604FA">
        <w:tc>
          <w:tcPr>
            <w:tcW w:w="4323" w:type="dxa"/>
          </w:tcPr>
          <w:p w:rsidR="00321256" w:rsidRDefault="00B5174C" w:rsidP="008604FA">
            <w:pPr>
              <w:rPr>
                <w:lang w:val="en-US"/>
              </w:rPr>
            </w:pPr>
            <w:r>
              <w:rPr>
                <w:lang w:val="en-US"/>
              </w:rPr>
              <w:t>Siedepunkt</w:t>
            </w:r>
            <w:r w:rsidR="00581383">
              <w:rPr>
                <w:lang w:val="en-US"/>
              </w:rPr>
              <w:t xml:space="preserve"> @</w:t>
            </w:r>
            <w:r w:rsidR="00321256">
              <w:rPr>
                <w:lang w:val="en-US"/>
              </w:rPr>
              <w:t xml:space="preserve"> 1 atm</w:t>
            </w:r>
          </w:p>
        </w:tc>
        <w:tc>
          <w:tcPr>
            <w:tcW w:w="3753" w:type="dxa"/>
          </w:tcPr>
          <w:p w:rsidR="00321256" w:rsidRDefault="00321256" w:rsidP="008604FA">
            <w:pPr>
              <w:rPr>
                <w:lang w:val="en-US"/>
              </w:rPr>
            </w:pPr>
            <w:r>
              <w:rPr>
                <w:lang w:val="en-US"/>
              </w:rPr>
              <w:t>-195.8°C (-320.4°F)</w:t>
            </w:r>
          </w:p>
        </w:tc>
      </w:tr>
      <w:tr w:rsidR="00321256" w:rsidTr="008604FA">
        <w:tc>
          <w:tcPr>
            <w:tcW w:w="4323" w:type="dxa"/>
          </w:tcPr>
          <w:p w:rsidR="00321256" w:rsidRDefault="00B5174C" w:rsidP="008604FA">
            <w:pPr>
              <w:rPr>
                <w:lang w:val="en-US"/>
              </w:rPr>
            </w:pPr>
            <w:r>
              <w:rPr>
                <w:lang w:val="en-US"/>
              </w:rPr>
              <w:t>Gefrierpunkt</w:t>
            </w:r>
            <w:r w:rsidR="00321256">
              <w:rPr>
                <w:lang w:val="en-US"/>
              </w:rPr>
              <w:t xml:space="preserve"> @ 1 atm</w:t>
            </w:r>
          </w:p>
        </w:tc>
        <w:tc>
          <w:tcPr>
            <w:tcW w:w="3753" w:type="dxa"/>
          </w:tcPr>
          <w:p w:rsidR="00321256" w:rsidRDefault="00321256" w:rsidP="008604FA">
            <w:pPr>
              <w:rPr>
                <w:lang w:val="en-US"/>
              </w:rPr>
            </w:pPr>
            <w:r>
              <w:rPr>
                <w:lang w:val="en-US"/>
              </w:rPr>
              <w:t>-209.9°C (-345.8°F)</w:t>
            </w:r>
          </w:p>
        </w:tc>
      </w:tr>
      <w:tr w:rsidR="00321256" w:rsidTr="008604FA">
        <w:tc>
          <w:tcPr>
            <w:tcW w:w="4323" w:type="dxa"/>
          </w:tcPr>
          <w:p w:rsidR="00321256" w:rsidRDefault="00B5174C" w:rsidP="008604FA">
            <w:pPr>
              <w:rPr>
                <w:lang w:val="en-US"/>
              </w:rPr>
            </w:pPr>
            <w:r>
              <w:rPr>
                <w:lang w:val="en-US"/>
              </w:rPr>
              <w:t>Dampfdruck</w:t>
            </w:r>
            <w:r w:rsidR="00321256">
              <w:rPr>
                <w:lang w:val="en-US"/>
              </w:rPr>
              <w:t xml:space="preserve"> @ 20°C</w:t>
            </w:r>
          </w:p>
        </w:tc>
        <w:tc>
          <w:tcPr>
            <w:tcW w:w="3753" w:type="dxa"/>
          </w:tcPr>
          <w:p w:rsidR="00321256" w:rsidRDefault="00321256" w:rsidP="008604FA">
            <w:pPr>
              <w:rPr>
                <w:lang w:val="en-US"/>
              </w:rPr>
            </w:pPr>
            <w:r>
              <w:rPr>
                <w:lang w:val="en-US"/>
              </w:rPr>
              <w:t>150 atm</w:t>
            </w:r>
          </w:p>
        </w:tc>
      </w:tr>
      <w:tr w:rsidR="00321256" w:rsidTr="008604FA">
        <w:tc>
          <w:tcPr>
            <w:tcW w:w="4323" w:type="dxa"/>
          </w:tcPr>
          <w:p w:rsidR="00321256" w:rsidRPr="008D1D4C" w:rsidRDefault="00B5174C" w:rsidP="008604FA">
            <w:r w:rsidRPr="008D1D4C">
              <w:t>Löslichkeit in Wasser bei</w:t>
            </w:r>
            <w:r w:rsidR="00321256" w:rsidRPr="008D1D4C">
              <w:t xml:space="preserve"> @ 0°C, 1 atm</w:t>
            </w:r>
          </w:p>
        </w:tc>
        <w:tc>
          <w:tcPr>
            <w:tcW w:w="3753" w:type="dxa"/>
          </w:tcPr>
          <w:p w:rsidR="00321256" w:rsidRDefault="00321256" w:rsidP="008604FA">
            <w:pPr>
              <w:rPr>
                <w:lang w:val="en-US"/>
              </w:rPr>
            </w:pPr>
            <w:r>
              <w:rPr>
                <w:lang w:val="en-US"/>
              </w:rPr>
              <w:t>2.3% vol.</w:t>
            </w:r>
          </w:p>
        </w:tc>
      </w:tr>
      <w:tr w:rsidR="00321256" w:rsidTr="008604FA">
        <w:tc>
          <w:tcPr>
            <w:tcW w:w="4323" w:type="dxa"/>
          </w:tcPr>
          <w:p w:rsidR="00321256" w:rsidRPr="008D1D4C" w:rsidRDefault="00B5174C" w:rsidP="00B5174C">
            <w:pPr>
              <w:pStyle w:val="Kopfzeile"/>
              <w:tabs>
                <w:tab w:val="clear" w:pos="4536"/>
                <w:tab w:val="clear" w:pos="9072"/>
              </w:tabs>
            </w:pPr>
            <w:r w:rsidRPr="008D1D4C">
              <w:t>Spezifisches Gewicht</w:t>
            </w:r>
            <w:r w:rsidR="00581383" w:rsidRPr="008D1D4C">
              <w:t>(</w:t>
            </w:r>
            <w:r w:rsidRPr="008D1D4C">
              <w:t>air =1) @</w:t>
            </w:r>
            <w:r w:rsidR="00321256" w:rsidRPr="008D1D4C">
              <w:t>20°C, 1atm</w:t>
            </w:r>
          </w:p>
        </w:tc>
        <w:tc>
          <w:tcPr>
            <w:tcW w:w="3753" w:type="dxa"/>
          </w:tcPr>
          <w:p w:rsidR="00321256" w:rsidRDefault="00321256" w:rsidP="008604FA">
            <w:pPr>
              <w:rPr>
                <w:lang w:val="en-US"/>
              </w:rPr>
            </w:pPr>
            <w:r>
              <w:rPr>
                <w:lang w:val="en-US"/>
              </w:rPr>
              <w:t>0.97</w:t>
            </w:r>
          </w:p>
        </w:tc>
      </w:tr>
    </w:tbl>
    <w:p w:rsidR="00321256" w:rsidRDefault="00321256" w:rsidP="00321256">
      <w:pPr>
        <w:ind w:left="1134"/>
        <w:rPr>
          <w:lang w:val="en-US"/>
        </w:rPr>
      </w:pPr>
    </w:p>
    <w:p w:rsidR="00321256" w:rsidRDefault="00B5174C" w:rsidP="00321256">
      <w:pPr>
        <w:pStyle w:val="berschrift4"/>
        <w:rPr>
          <w:lang w:val="en-US"/>
        </w:rPr>
      </w:pPr>
      <w:r>
        <w:rPr>
          <w:lang w:val="en-US"/>
        </w:rPr>
        <w:t>Daten zur Gesundheitsgefährung durch Stickstoff</w:t>
      </w:r>
    </w:p>
    <w:p w:rsidR="00321256" w:rsidRPr="008D1D4C" w:rsidRDefault="00B5174C" w:rsidP="00321256">
      <w:pPr>
        <w:pStyle w:val="Textkrper-Zeileneinzug"/>
        <w:rPr>
          <w:lang w:val="de-DE"/>
        </w:rPr>
      </w:pPr>
      <w:r w:rsidRPr="008D1D4C">
        <w:rPr>
          <w:lang w:val="de-DE"/>
        </w:rPr>
        <w:t>Stickstoff ist inert und nicht lebenserhaltend. Stickstoff ist ungiftig, kann aber zum Ersticken führen, da er den Sauerstoff in der Luft verdrängt.</w:t>
      </w:r>
    </w:p>
    <w:tbl>
      <w:tblPr>
        <w:tblW w:w="8076" w:type="dxa"/>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47"/>
        <w:gridCol w:w="5529"/>
      </w:tblGrid>
      <w:tr w:rsidR="00321256" w:rsidTr="00B5174C">
        <w:trPr>
          <w:trHeight w:val="424"/>
        </w:trPr>
        <w:tc>
          <w:tcPr>
            <w:tcW w:w="2547" w:type="dxa"/>
          </w:tcPr>
          <w:p w:rsidR="00321256" w:rsidRDefault="00B5174C" w:rsidP="008604FA">
            <w:pPr>
              <w:jc w:val="both"/>
              <w:rPr>
                <w:lang w:val="fr-FR"/>
              </w:rPr>
            </w:pPr>
            <w:r>
              <w:rPr>
                <w:lang w:val="fr-FR"/>
              </w:rPr>
              <w:t>Sauerstoffkonzentration</w:t>
            </w:r>
          </w:p>
        </w:tc>
        <w:tc>
          <w:tcPr>
            <w:tcW w:w="5529" w:type="dxa"/>
          </w:tcPr>
          <w:p w:rsidR="00B5174C" w:rsidRDefault="00321256" w:rsidP="00B5174C">
            <w:pPr>
              <w:jc w:val="both"/>
              <w:rPr>
                <w:lang w:val="fr-FR"/>
              </w:rPr>
            </w:pPr>
            <w:r>
              <w:rPr>
                <w:lang w:val="fr-FR"/>
              </w:rPr>
              <w:t>Symp</w:t>
            </w:r>
            <w:r w:rsidR="00B5174C">
              <w:rPr>
                <w:lang w:val="fr-FR"/>
              </w:rPr>
              <w:t>tome</w:t>
            </w:r>
          </w:p>
        </w:tc>
      </w:tr>
      <w:tr w:rsidR="00321256" w:rsidRPr="001567C4" w:rsidTr="00B5174C">
        <w:tc>
          <w:tcPr>
            <w:tcW w:w="2547" w:type="dxa"/>
          </w:tcPr>
          <w:p w:rsidR="00321256" w:rsidRDefault="00321256" w:rsidP="008604FA">
            <w:pPr>
              <w:pStyle w:val="Kopfzeile"/>
              <w:tabs>
                <w:tab w:val="clear" w:pos="4536"/>
                <w:tab w:val="clear" w:pos="9072"/>
              </w:tabs>
              <w:rPr>
                <w:lang w:val="en-US"/>
              </w:rPr>
            </w:pPr>
            <w:r>
              <w:rPr>
                <w:lang w:val="en-US"/>
              </w:rPr>
              <w:t>21 - 14% (&lt;19.5%) Oxygen</w:t>
            </w:r>
          </w:p>
        </w:tc>
        <w:tc>
          <w:tcPr>
            <w:tcW w:w="5529" w:type="dxa"/>
          </w:tcPr>
          <w:p w:rsidR="00321256" w:rsidRPr="008D1D4C" w:rsidRDefault="00B5174C" w:rsidP="008604FA">
            <w:pPr>
              <w:autoSpaceDE w:val="0"/>
              <w:autoSpaceDN w:val="0"/>
              <w:adjustRightInd w:val="0"/>
            </w:pPr>
            <w:r w:rsidRPr="008D1D4C">
              <w:t>Erhöhter Pulsschlag, Müdigkeit, Schwindel, Schläfrigkeit, übermäßiger Speichelfluss, verminderte geistige Wachheit</w:t>
            </w:r>
          </w:p>
        </w:tc>
      </w:tr>
      <w:tr w:rsidR="00321256" w:rsidRPr="001567C4" w:rsidTr="00B5174C">
        <w:tc>
          <w:tcPr>
            <w:tcW w:w="2547" w:type="dxa"/>
          </w:tcPr>
          <w:p w:rsidR="00321256" w:rsidRDefault="00321256" w:rsidP="008604FA">
            <w:pPr>
              <w:rPr>
                <w:lang w:val="en-US"/>
              </w:rPr>
            </w:pPr>
            <w:r>
              <w:rPr>
                <w:lang w:val="en-US"/>
              </w:rPr>
              <w:t>14 - 11% Oxygen</w:t>
            </w:r>
          </w:p>
        </w:tc>
        <w:tc>
          <w:tcPr>
            <w:tcW w:w="5529" w:type="dxa"/>
          </w:tcPr>
          <w:p w:rsidR="00321256" w:rsidRPr="008D1D4C" w:rsidRDefault="00B5174C" w:rsidP="008604FA">
            <w:pPr>
              <w:rPr>
                <w:color w:val="000000"/>
              </w:rPr>
            </w:pPr>
            <w:r w:rsidRPr="008D1D4C">
              <w:t>Muskelkoordination leicht gestört, geistige Leistung wird erschwert, Atmung und Pulsfrequenz erhöht</w:t>
            </w:r>
          </w:p>
        </w:tc>
      </w:tr>
      <w:tr w:rsidR="00321256" w:rsidRPr="001567C4" w:rsidTr="00B5174C">
        <w:tc>
          <w:tcPr>
            <w:tcW w:w="2547" w:type="dxa"/>
          </w:tcPr>
          <w:p w:rsidR="00321256" w:rsidRDefault="00321256" w:rsidP="008604FA">
            <w:pPr>
              <w:rPr>
                <w:lang w:val="en-US"/>
              </w:rPr>
            </w:pPr>
            <w:r w:rsidRPr="008D1D4C">
              <w:t xml:space="preserve"> </w:t>
            </w:r>
            <w:r>
              <w:rPr>
                <w:lang w:val="en-US"/>
              </w:rPr>
              <w:t>11 – 8% Oxygen</w:t>
            </w:r>
          </w:p>
        </w:tc>
        <w:tc>
          <w:tcPr>
            <w:tcW w:w="5529" w:type="dxa"/>
          </w:tcPr>
          <w:p w:rsidR="00321256" w:rsidRPr="008D1D4C" w:rsidRDefault="00CF2527" w:rsidP="008604FA">
            <w:pPr>
              <w:jc w:val="both"/>
            </w:pPr>
            <w:r w:rsidRPr="008D1D4C">
              <w:t>Möglichkeit von Kopfschmerzen, Übelkeit und Erbrechen, Kollaps oder Bewusstlosigkeit.</w:t>
            </w:r>
          </w:p>
        </w:tc>
      </w:tr>
      <w:tr w:rsidR="00321256" w:rsidRPr="001567C4" w:rsidTr="00B5174C">
        <w:tc>
          <w:tcPr>
            <w:tcW w:w="2547" w:type="dxa"/>
          </w:tcPr>
          <w:p w:rsidR="00321256" w:rsidRDefault="00321256" w:rsidP="008604FA">
            <w:pPr>
              <w:rPr>
                <w:lang w:val="en-US"/>
              </w:rPr>
            </w:pPr>
            <w:r>
              <w:rPr>
                <w:lang w:val="en-US"/>
              </w:rPr>
              <w:t>&lt; 6% Oxygen:</w:t>
            </w:r>
          </w:p>
        </w:tc>
        <w:tc>
          <w:tcPr>
            <w:tcW w:w="5529" w:type="dxa"/>
          </w:tcPr>
          <w:p w:rsidR="00321256" w:rsidRDefault="00CF2527" w:rsidP="008604FA">
            <w:pPr>
              <w:jc w:val="both"/>
              <w:rPr>
                <w:lang w:val="en-US"/>
              </w:rPr>
            </w:pPr>
            <w:r w:rsidRPr="008D1D4C">
              <w:rPr>
                <w:color w:val="000000"/>
              </w:rPr>
              <w:t xml:space="preserve">Bewusstlosigkeit tritt ohne Vorwarnung und so schnell ein, dass die Betroffenen sich nicht selbst helfen oder schützen können. </w:t>
            </w:r>
            <w:r w:rsidRPr="00CF2527">
              <w:rPr>
                <w:color w:val="000000"/>
                <w:lang w:val="en-US"/>
              </w:rPr>
              <w:t>Krampfartige Bewegungen, möglicher Atemstillstand und Tod oder Hirnschäden</w:t>
            </w:r>
          </w:p>
        </w:tc>
      </w:tr>
    </w:tbl>
    <w:p w:rsidR="00321256" w:rsidRDefault="00321256" w:rsidP="00321256">
      <w:pPr>
        <w:pStyle w:val="Textkrper-Zeileneinzug"/>
        <w:rPr>
          <w:color w:val="000000"/>
        </w:rPr>
      </w:pPr>
    </w:p>
    <w:p w:rsidR="00321256" w:rsidRPr="008D1D4C" w:rsidRDefault="00E47E01" w:rsidP="00321256">
      <w:pPr>
        <w:pStyle w:val="Textkrper-Zeileneinzug"/>
        <w:rPr>
          <w:lang w:val="de-DE"/>
        </w:rPr>
      </w:pPr>
      <w:r w:rsidRPr="008D1D4C">
        <w:rPr>
          <w:color w:val="000000"/>
          <w:lang w:val="de-DE"/>
        </w:rPr>
        <w:t xml:space="preserve">Ausgelaufener flüssiger Stickstoff hat eine extrem kalte Temperatur von -196°C (-320°F) bei atmosphärischem Druck.Dies kann zu </w:t>
      </w:r>
      <w:r w:rsidRPr="008D1D4C">
        <w:rPr>
          <w:b/>
          <w:color w:val="000000"/>
          <w:lang w:val="de-DE"/>
        </w:rPr>
        <w:t>schweren Erfrierungen führen</w:t>
      </w:r>
      <w:r w:rsidRPr="008D1D4C">
        <w:rPr>
          <w:color w:val="000000"/>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321256" w:rsidTr="008604FA">
        <w:trPr>
          <w:cantSplit/>
          <w:trHeight w:val="415"/>
        </w:trPr>
        <w:tc>
          <w:tcPr>
            <w:tcW w:w="1204" w:type="dxa"/>
            <w:vMerge w:val="restart"/>
            <w:tcBorders>
              <w:top w:val="nil"/>
              <w:left w:val="nil"/>
              <w:right w:val="single" w:sz="8" w:space="0" w:color="auto"/>
            </w:tcBorders>
            <w:shd w:val="clear" w:color="auto" w:fill="FFFFFF"/>
          </w:tcPr>
          <w:p w:rsidR="00321256" w:rsidRPr="008D1D4C" w:rsidRDefault="00321256" w:rsidP="008604FA"/>
          <w:p w:rsidR="00321256" w:rsidRDefault="00321256" w:rsidP="008604FA">
            <w:pPr>
              <w:rPr>
                <w:lang w:val="en-US"/>
              </w:rPr>
            </w:pPr>
            <w:r>
              <w:rPr>
                <w:noProof/>
              </w:rPr>
              <w:drawing>
                <wp:inline distT="0" distB="0" distL="0" distR="0">
                  <wp:extent cx="542925" cy="466725"/>
                  <wp:effectExtent l="0" t="0" r="9525" b="9525"/>
                  <wp:docPr id="7" name="Picture 7" descr="Photos\achtung_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hotos\achtung_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2925" cy="466725"/>
                          </a:xfrm>
                          <a:prstGeom prst="rect">
                            <a:avLst/>
                          </a:prstGeom>
                          <a:noFill/>
                          <a:ln>
                            <a:noFill/>
                          </a:ln>
                        </pic:spPr>
                      </pic:pic>
                    </a:graphicData>
                  </a:graphic>
                </wp:inline>
              </w:drawing>
            </w:r>
          </w:p>
        </w:tc>
        <w:tc>
          <w:tcPr>
            <w:tcW w:w="8006" w:type="dxa"/>
            <w:tcBorders>
              <w:top w:val="single" w:sz="8" w:space="0" w:color="auto"/>
              <w:left w:val="single" w:sz="8" w:space="0" w:color="auto"/>
              <w:bottom w:val="single" w:sz="8" w:space="0" w:color="auto"/>
              <w:right w:val="single" w:sz="8" w:space="0" w:color="auto"/>
            </w:tcBorders>
            <w:shd w:val="clear" w:color="auto" w:fill="FFFFFF"/>
          </w:tcPr>
          <w:p w:rsidR="00321256" w:rsidRDefault="00321256" w:rsidP="00E47E01">
            <w:pPr>
              <w:rPr>
                <w:b/>
                <w:bCs/>
                <w:lang w:val="en-US"/>
              </w:rPr>
            </w:pPr>
            <w:r>
              <w:rPr>
                <w:b/>
                <w:bCs/>
                <w:lang w:val="en-US"/>
              </w:rPr>
              <w:t>WARN</w:t>
            </w:r>
            <w:r w:rsidR="00E47E01">
              <w:rPr>
                <w:b/>
                <w:bCs/>
                <w:lang w:val="en-US"/>
              </w:rPr>
              <w:t>U</w:t>
            </w:r>
            <w:r>
              <w:rPr>
                <w:b/>
                <w:bCs/>
                <w:lang w:val="en-US"/>
              </w:rPr>
              <w:t>NG !</w:t>
            </w:r>
          </w:p>
        </w:tc>
      </w:tr>
      <w:tr w:rsidR="00321256" w:rsidRPr="001567C4" w:rsidTr="008604FA">
        <w:trPr>
          <w:cantSplit/>
          <w:trHeight w:val="415"/>
        </w:trPr>
        <w:tc>
          <w:tcPr>
            <w:tcW w:w="1204" w:type="dxa"/>
            <w:vMerge/>
            <w:tcBorders>
              <w:left w:val="nil"/>
              <w:right w:val="single" w:sz="8" w:space="0" w:color="auto"/>
            </w:tcBorders>
            <w:shd w:val="clear" w:color="auto" w:fill="FFFFFF"/>
          </w:tcPr>
          <w:p w:rsidR="00321256" w:rsidRDefault="00321256" w:rsidP="008604FA">
            <w:pPr>
              <w:rPr>
                <w:lang w:val="en-US"/>
              </w:rPr>
            </w:pPr>
          </w:p>
        </w:tc>
        <w:tc>
          <w:tcPr>
            <w:tcW w:w="8006" w:type="dxa"/>
            <w:tcBorders>
              <w:top w:val="single" w:sz="8" w:space="0" w:color="auto"/>
              <w:left w:val="single" w:sz="8" w:space="0" w:color="auto"/>
              <w:bottom w:val="single" w:sz="8" w:space="0" w:color="auto"/>
              <w:right w:val="single" w:sz="8" w:space="0" w:color="auto"/>
            </w:tcBorders>
            <w:shd w:val="clear" w:color="auto" w:fill="FFFFFF"/>
          </w:tcPr>
          <w:p w:rsidR="00321256" w:rsidRDefault="00E47E01" w:rsidP="00E47E01">
            <w:pPr>
              <w:numPr>
                <w:ilvl w:val="0"/>
                <w:numId w:val="15"/>
              </w:numPr>
              <w:tabs>
                <w:tab w:val="clear" w:pos="2286"/>
                <w:tab w:val="num" w:pos="356"/>
              </w:tabs>
              <w:ind w:left="356" w:hanging="284"/>
              <w:rPr>
                <w:lang w:val="en-US"/>
              </w:rPr>
            </w:pPr>
            <w:r w:rsidRPr="008D1D4C">
              <w:t>Stickstoff kann z</w:t>
            </w:r>
            <w:r w:rsidR="00B50CA6" w:rsidRPr="008D1D4C">
              <w:t xml:space="preserve">um Ersticken führen, da er den Sauerstoff in der Luft verdrängt. </w:t>
            </w:r>
            <w:r w:rsidR="00B50CA6">
              <w:rPr>
                <w:lang w:val="en-US"/>
              </w:rPr>
              <w:t>Sorgen Sie für einen Sauerstoffgehalt von mindestens 19,5%</w:t>
            </w:r>
          </w:p>
        </w:tc>
      </w:tr>
      <w:tr w:rsidR="00321256" w:rsidRPr="001567C4" w:rsidTr="008604FA">
        <w:trPr>
          <w:cantSplit/>
          <w:trHeight w:val="415"/>
        </w:trPr>
        <w:tc>
          <w:tcPr>
            <w:tcW w:w="1204" w:type="dxa"/>
            <w:vMerge/>
            <w:tcBorders>
              <w:left w:val="nil"/>
              <w:bottom w:val="nil"/>
              <w:right w:val="single" w:sz="8" w:space="0" w:color="auto"/>
            </w:tcBorders>
            <w:shd w:val="clear" w:color="auto" w:fill="FFFFFF"/>
          </w:tcPr>
          <w:p w:rsidR="00321256" w:rsidRDefault="00321256" w:rsidP="008604FA">
            <w:pPr>
              <w:rPr>
                <w:lang w:val="en-US"/>
              </w:rPr>
            </w:pPr>
          </w:p>
        </w:tc>
        <w:tc>
          <w:tcPr>
            <w:tcW w:w="8006" w:type="dxa"/>
            <w:tcBorders>
              <w:top w:val="single" w:sz="8" w:space="0" w:color="auto"/>
              <w:left w:val="single" w:sz="8" w:space="0" w:color="auto"/>
              <w:bottom w:val="single" w:sz="8" w:space="0" w:color="auto"/>
              <w:right w:val="single" w:sz="8" w:space="0" w:color="auto"/>
            </w:tcBorders>
            <w:shd w:val="clear" w:color="auto" w:fill="FFFFFF"/>
          </w:tcPr>
          <w:p w:rsidR="00321256" w:rsidRPr="008D1D4C" w:rsidRDefault="00B50CA6" w:rsidP="00B50CA6">
            <w:pPr>
              <w:numPr>
                <w:ilvl w:val="0"/>
                <w:numId w:val="15"/>
              </w:numPr>
              <w:tabs>
                <w:tab w:val="clear" w:pos="2286"/>
                <w:tab w:val="num" w:pos="356"/>
              </w:tabs>
              <w:ind w:left="356" w:hanging="284"/>
            </w:pPr>
            <w:r w:rsidRPr="008D1D4C">
              <w:t>Flüssiger Stickstoff hat extrem kalte Temperaturen</w:t>
            </w:r>
            <w:r w:rsidR="00321256" w:rsidRPr="008D1D4C">
              <w:t xml:space="preserve"> –196°C (-320°F)</w:t>
            </w:r>
          </w:p>
        </w:tc>
      </w:tr>
    </w:tbl>
    <w:p w:rsidR="00321256" w:rsidRPr="008D1D4C" w:rsidRDefault="00321256" w:rsidP="00321256">
      <w:pPr>
        <w:pStyle w:val="Textkrper-Zeileneinzug"/>
        <w:rPr>
          <w:lang w:val="de-DE"/>
        </w:rPr>
      </w:pPr>
    </w:p>
    <w:p w:rsidR="00B50CA6" w:rsidRPr="008D1D4C" w:rsidRDefault="00B50CA6" w:rsidP="00321256">
      <w:pPr>
        <w:pStyle w:val="Textkrper-Zeileneinzug"/>
        <w:rPr>
          <w:lang w:val="de-DE"/>
        </w:rPr>
      </w:pPr>
      <w:r w:rsidRPr="008D1D4C">
        <w:rPr>
          <w:lang w:val="de-DE"/>
        </w:rPr>
        <w:t xml:space="preserve">Der Kontakt mit flüssigem Stickstoff kann zu Frostverbrennungen der Haut und schweren Augenschäden führen. </w:t>
      </w:r>
    </w:p>
    <w:p w:rsidR="00321256" w:rsidRPr="008D1D4C" w:rsidRDefault="00B50CA6" w:rsidP="00321256">
      <w:pPr>
        <w:pStyle w:val="Textkrper-Zeileneinzug"/>
        <w:rPr>
          <w:lang w:val="de-DE"/>
        </w:rPr>
      </w:pPr>
      <w:r w:rsidRPr="008D1D4C">
        <w:rPr>
          <w:lang w:val="de-DE"/>
        </w:rPr>
        <w:t xml:space="preserve">Beim Verdampfen dehnt sich Stickstoff um das 700-fache aus; aus einem Liter Flüssigstickstoff werden 0,7 Kubikmeter Stickstoffgas (24,6 Kubikfuß). Dies kann zur </w:t>
      </w:r>
      <w:r w:rsidRPr="008D1D4C">
        <w:rPr>
          <w:b/>
          <w:lang w:val="de-DE"/>
        </w:rPr>
        <w:t>Explosion</w:t>
      </w:r>
      <w:r w:rsidRPr="008D1D4C">
        <w:rPr>
          <w:lang w:val="de-DE"/>
        </w:rPr>
        <w:t xml:space="preserve"> eines versiegelten Behälters führen oder den Sauerstoff in einem Raum verdrängen und </w:t>
      </w:r>
      <w:r w:rsidRPr="008D1D4C">
        <w:rPr>
          <w:b/>
          <w:lang w:val="de-DE"/>
        </w:rPr>
        <w:t>ohne Vorwarnung zum Ersticken führen</w:t>
      </w:r>
      <w:r w:rsidRPr="008D1D4C">
        <w:rPr>
          <w:lang w:val="de-DE"/>
        </w:rPr>
        <w:t>. Stickstoff kann auch mit Sauerstoff angereichert werden und dazu führen, dass normalerweise nicht brennbare Materialien schnell verbrennen.</w:t>
      </w:r>
    </w:p>
    <w:p w:rsidR="001567C4" w:rsidRPr="008D1D4C" w:rsidRDefault="001567C4">
      <w:pPr>
        <w:rPr>
          <w:color w:val="000000"/>
        </w:rPr>
      </w:pPr>
      <w:r>
        <w:rPr>
          <w:color w:val="000000"/>
        </w:rPr>
        <w:br w:type="page"/>
      </w:r>
    </w:p>
    <w:p w:rsidR="00B50CA6" w:rsidRPr="008D1D4C" w:rsidRDefault="00B50CA6" w:rsidP="00B50CA6">
      <w:pPr>
        <w:rPr>
          <w:color w:val="000000"/>
        </w:rPr>
      </w:pPr>
      <w:r w:rsidRPr="008D1D4C">
        <w:rPr>
          <w:color w:val="000000"/>
        </w:rPr>
        <w:lastRenderedPageBreak/>
        <w:t>Im Falle eines Unfalls ist das gesamte Personal aus dem betroffenen Bereich zu evakuieren. Personen, die unter Sauerstoffmangel leiden, sollten an die frische Luft gebracht werden. Wenn das Opfer nicht atmet, sorgen Sie durch geschultes Personal für eine zusätzliche Sauerstoffzufuhr und eine künstliche Beatmung, um die Vitalfunktionen zu unterstützen. Wenn die Atmung schwierig ist, verabreichen Sie Sauerstoff. Das Opfer und die Retter müssen sich sofort in ärztliche Behandlung begeben.</w:t>
      </w:r>
    </w:p>
    <w:p w:rsidR="00B50CA6" w:rsidRPr="008D1D4C" w:rsidRDefault="00B50CA6" w:rsidP="00B50CA6">
      <w:pPr>
        <w:rPr>
          <w:color w:val="000000"/>
        </w:rPr>
      </w:pPr>
    </w:p>
    <w:p w:rsidR="00B50CA6" w:rsidRPr="008D1D4C" w:rsidRDefault="00B50CA6" w:rsidP="00B50CA6">
      <w:pPr>
        <w:rPr>
          <w:color w:val="000000"/>
        </w:rPr>
      </w:pPr>
      <w:r w:rsidRPr="008D1D4C">
        <w:rPr>
          <w:color w:val="000000"/>
        </w:rPr>
        <w:t>Belüften Sie den Bereich und versuchen Sie, den Gasaustritt zu stoppen, indem Sie das Hauptventil zudrehen. Wenn es nicht möglich ist, den Gasaustritt zu stoppen, lassen Sie das Gas dort austreten. Wenn aus der Flasche oder dem Ventil Gas austritt, wenden Sie sich an Ihren Lieferanten. Überwachen Sie den Bereich auf einen Sauerstoffgehalt von mindestens 19,5 %, bevor Sie das Personal wieder einsteigen lassen.</w:t>
      </w:r>
    </w:p>
    <w:p w:rsidR="00B50CA6" w:rsidRPr="008D1D4C" w:rsidRDefault="00B50CA6" w:rsidP="00B50CA6">
      <w:pPr>
        <w:rPr>
          <w:color w:val="000000"/>
        </w:rPr>
      </w:pPr>
    </w:p>
    <w:p w:rsidR="001567C4" w:rsidRPr="008D1D4C" w:rsidRDefault="00B50CA6" w:rsidP="00B50CA6">
      <w:pPr>
        <w:rPr>
          <w:b/>
          <w:sz w:val="28"/>
        </w:rPr>
      </w:pPr>
      <w:r w:rsidRPr="008D1D4C">
        <w:rPr>
          <w:color w:val="000000"/>
        </w:rPr>
        <w:t>Bei Erfrierungen das Gewebe auf normale Körpertemperatur (37 °C) bringen und das verletzte Gewebe vor weiteren Schäden und Infektionen schützen. Legen Sie die erfrorene Stelle sofort in warmes Wasser (nicht über 40°C) oder wickeln Sie die betroffenen Teile vorsichtig in Decken ein. Das Wasser darf auf keinen Fall über 44 °C warm sein, und die erfrorene Stelle darf weder vor noch nach dem Aufwärmen gerieben werden. Entfernen oder lockern Sie Kleidungsstücke, die die Blutzirkulation im erfrorenen Bereich einschränken könnten. Ziehen Sie bei massiver Exposition die Kleidung aus und duschen Sie die Stelle mit warmem Wasser ab. Ermuntern Sie das Opfer, die betroffene Stelle vorsichtig zu bewegen, während sie erwärmt wird. Rufen Sie einen Arzt. Der Patient sollte nicht rauchen und keinen Alkohol trinken.</w:t>
      </w:r>
      <w:r w:rsidR="001567C4" w:rsidRPr="008D1D4C">
        <w:br w:type="page"/>
      </w:r>
    </w:p>
    <w:p w:rsidR="00321256" w:rsidRPr="001567C4" w:rsidRDefault="00B50CA6" w:rsidP="00B50CA6">
      <w:pPr>
        <w:pStyle w:val="berschrift3"/>
        <w:rPr>
          <w:lang w:val="de-LI"/>
        </w:rPr>
      </w:pPr>
      <w:r w:rsidRPr="00B50CA6">
        <w:rPr>
          <w:lang w:val="de-LI"/>
        </w:rPr>
        <w:lastRenderedPageBreak/>
        <w:t>Nachfüllen der LN2-Flüssigstickstoffflasche</w:t>
      </w:r>
    </w:p>
    <w:p w:rsidR="00321256" w:rsidRPr="008D1D4C" w:rsidRDefault="00B50CA6" w:rsidP="00321256">
      <w:pPr>
        <w:ind w:left="1134"/>
      </w:pPr>
      <w:r w:rsidRPr="008D1D4C">
        <w:t>Bei allen Arbeiten mit flüssigem Stickstoff ist die Verwendung persönlicher Schutzausrüstung erforderlich. Es müssen mindestens Thermohandschuhe und eine Schutzbrille getragen werden.</w:t>
      </w:r>
    </w:p>
    <w:p w:rsidR="00B50CA6" w:rsidRPr="008D1D4C" w:rsidRDefault="00B50CA6" w:rsidP="00321256">
      <w:pPr>
        <w:ind w:left="1134"/>
      </w:pPr>
    </w:p>
    <w:p w:rsidR="00321256" w:rsidRPr="008D1D4C" w:rsidRDefault="00B50CA6" w:rsidP="00321256">
      <w:pPr>
        <w:ind w:left="1134"/>
      </w:pPr>
      <w:r w:rsidRPr="008D1D4C">
        <w:t>Das Nachfüllintervall von LN2-Flaschen hängt von der erforderlichen Mindestüberbrückungszeit und dem verfügbaren LN2-Flaschenvolumen ab. Alle kryogenen Zylinder haben eine bestimmte Leckrate, die die Zeit bestimmt, nach der der Mindestfüllstand des Tanks erreicht ist. Der Füllstand wird durch ein Manometer angezeigt, das in der Nähe der Anschlussstellen an der Flasche angebracht ist. Die tatsächliche Ausführung kann je nach Flaschenhersteller variieren.</w:t>
      </w:r>
    </w:p>
    <w:p w:rsidR="00321256" w:rsidRPr="008D1D4C" w:rsidRDefault="00321256" w:rsidP="00321256">
      <w:pPr>
        <w:ind w:left="1134"/>
      </w:pPr>
    </w:p>
    <w:p w:rsidR="00321256" w:rsidRPr="008D1D4C" w:rsidRDefault="00B50CA6" w:rsidP="00321256">
      <w:pPr>
        <w:ind w:left="1134"/>
      </w:pPr>
      <w:r w:rsidRPr="008D1D4C">
        <w:t>Vor dem Lösen des Anschlusses sind das Druckaufbauventil, das Absperrventil an der Flasche und das Absperrventil an der Anschlussstelle am eigentlichen Speicherraum zu schließen. Lösen Sie mit zwei geeigneten Schraubenschlüsseln die Verbindung an der Kammer (oder an der Flasche, je nach Nachfüllverfahren). Normalerweise wird die Flasche dann zu einer Nachfüllstation gebracht und mit LN2 nachgefüllt. Je nach Flaschenhersteller kann das Verfahren variieren. Weitere Einzelheiten entnehmen Sie bitte dem Flaschenhandbuch des Herstellers.</w:t>
      </w:r>
    </w:p>
    <w:p w:rsidR="00321256" w:rsidRPr="008D1D4C" w:rsidRDefault="00321256" w:rsidP="00321256">
      <w:pPr>
        <w:ind w:left="1134"/>
      </w:pPr>
    </w:p>
    <w:p w:rsidR="00321256" w:rsidRPr="008D1D4C" w:rsidRDefault="00B50CA6" w:rsidP="00321256">
      <w:pPr>
        <w:ind w:left="1134"/>
      </w:pPr>
      <w:r w:rsidRPr="008D1D4C">
        <w:t>Um die Flasche wieder mit dem System zu verbinden, gehen Sie in umgekehrter Weise vor wie beim Trennen der Verbindung. Schließen Sie den Schlauch wieder an. Öffnen Sie das Hauptabsperrventil an der Flasche, öffnen Sie das Absperrventil an der Speicherkammer und öffnen Sie das Ventil am Druckaufbau. Das Druckaufbauventil muss geöffnet bleiben, um den ordnungsgemäßen Betrieb der LN2-Backup-Option zu gewährleisten.</w:t>
      </w:r>
    </w:p>
    <w:p w:rsidR="00321256" w:rsidRPr="008D1D4C" w:rsidRDefault="00321256" w:rsidP="00321256">
      <w:pPr>
        <w:ind w:left="1134"/>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321256" w:rsidTr="008604FA">
        <w:trPr>
          <w:cantSplit/>
          <w:trHeight w:val="214"/>
        </w:trPr>
        <w:tc>
          <w:tcPr>
            <w:tcW w:w="1204" w:type="dxa"/>
            <w:vMerge w:val="restart"/>
            <w:tcBorders>
              <w:top w:val="nil"/>
              <w:left w:val="nil"/>
              <w:right w:val="single" w:sz="8" w:space="0" w:color="auto"/>
            </w:tcBorders>
            <w:shd w:val="clear" w:color="auto" w:fill="FFFFFF"/>
          </w:tcPr>
          <w:p w:rsidR="00321256" w:rsidRPr="008D1D4C" w:rsidRDefault="00321256" w:rsidP="008604FA"/>
          <w:p w:rsidR="00321256" w:rsidRDefault="00321256" w:rsidP="008604FA">
            <w:pPr>
              <w:rPr>
                <w:lang w:val="en-US"/>
              </w:rPr>
            </w:pPr>
            <w:r>
              <w:rPr>
                <w:noProof/>
              </w:rPr>
              <w:drawing>
                <wp:inline distT="0" distB="0" distL="0" distR="0">
                  <wp:extent cx="542925" cy="466725"/>
                  <wp:effectExtent l="0" t="0" r="9525" b="9525"/>
                  <wp:docPr id="4" name="Picture 4" descr="Photos\achtung_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hotos\achtung_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2925" cy="466725"/>
                          </a:xfrm>
                          <a:prstGeom prst="rect">
                            <a:avLst/>
                          </a:prstGeom>
                          <a:noFill/>
                          <a:ln>
                            <a:noFill/>
                          </a:ln>
                        </pic:spPr>
                      </pic:pic>
                    </a:graphicData>
                  </a:graphic>
                </wp:inline>
              </w:drawing>
            </w:r>
          </w:p>
        </w:tc>
        <w:tc>
          <w:tcPr>
            <w:tcW w:w="8006" w:type="dxa"/>
            <w:tcBorders>
              <w:top w:val="single" w:sz="8" w:space="0" w:color="auto"/>
              <w:left w:val="single" w:sz="8" w:space="0" w:color="auto"/>
              <w:bottom w:val="nil"/>
              <w:right w:val="single" w:sz="8" w:space="0" w:color="auto"/>
            </w:tcBorders>
            <w:shd w:val="clear" w:color="auto" w:fill="FFFFFF"/>
          </w:tcPr>
          <w:p w:rsidR="00321256" w:rsidRDefault="00321256" w:rsidP="00B50CA6">
            <w:pPr>
              <w:rPr>
                <w:lang w:val="en-US"/>
              </w:rPr>
            </w:pPr>
            <w:r>
              <w:rPr>
                <w:b/>
                <w:bCs/>
                <w:lang w:val="en-US"/>
              </w:rPr>
              <w:t>WARN</w:t>
            </w:r>
            <w:r w:rsidR="00B50CA6">
              <w:rPr>
                <w:b/>
                <w:bCs/>
                <w:lang w:val="en-US"/>
              </w:rPr>
              <w:t>U</w:t>
            </w:r>
            <w:r>
              <w:rPr>
                <w:b/>
                <w:bCs/>
                <w:lang w:val="en-US"/>
              </w:rPr>
              <w:t>NG!</w:t>
            </w:r>
          </w:p>
        </w:tc>
      </w:tr>
      <w:tr w:rsidR="00321256" w:rsidRPr="001567C4" w:rsidTr="008604FA">
        <w:trPr>
          <w:cantSplit/>
          <w:trHeight w:val="415"/>
        </w:trPr>
        <w:tc>
          <w:tcPr>
            <w:tcW w:w="1204" w:type="dxa"/>
            <w:vMerge/>
            <w:tcBorders>
              <w:left w:val="nil"/>
              <w:right w:val="single" w:sz="8" w:space="0" w:color="auto"/>
            </w:tcBorders>
            <w:shd w:val="clear" w:color="auto" w:fill="FFFFFF"/>
          </w:tcPr>
          <w:p w:rsidR="00321256" w:rsidRDefault="00321256" w:rsidP="008604FA">
            <w:pPr>
              <w:rPr>
                <w:lang w:val="en-US"/>
              </w:rPr>
            </w:pPr>
          </w:p>
        </w:tc>
        <w:tc>
          <w:tcPr>
            <w:tcW w:w="8006" w:type="dxa"/>
            <w:tcBorders>
              <w:top w:val="nil"/>
              <w:left w:val="single" w:sz="8" w:space="0" w:color="auto"/>
              <w:bottom w:val="nil"/>
              <w:right w:val="single" w:sz="8" w:space="0" w:color="auto"/>
            </w:tcBorders>
            <w:shd w:val="clear" w:color="auto" w:fill="FFFFFF"/>
          </w:tcPr>
          <w:p w:rsidR="00321256" w:rsidRPr="008D1D4C" w:rsidRDefault="00B50CA6" w:rsidP="00B50CA6">
            <w:pPr>
              <w:numPr>
                <w:ilvl w:val="0"/>
                <w:numId w:val="2"/>
              </w:numPr>
              <w:jc w:val="both"/>
            </w:pPr>
            <w:r w:rsidRPr="008D1D4C">
              <w:t>Tragen Sie Schutzkleidung, wenn Sie die LN2-Flasche abklemmen, auffüllen und wieder anschließen.</w:t>
            </w:r>
          </w:p>
        </w:tc>
      </w:tr>
      <w:tr w:rsidR="00321256" w:rsidRPr="001567C4" w:rsidTr="008604FA">
        <w:trPr>
          <w:cantSplit/>
          <w:trHeight w:val="415"/>
        </w:trPr>
        <w:tc>
          <w:tcPr>
            <w:tcW w:w="1204" w:type="dxa"/>
            <w:vMerge/>
            <w:tcBorders>
              <w:left w:val="nil"/>
              <w:right w:val="single" w:sz="8" w:space="0" w:color="auto"/>
            </w:tcBorders>
            <w:shd w:val="clear" w:color="auto" w:fill="FFFFFF"/>
          </w:tcPr>
          <w:p w:rsidR="00321256" w:rsidRPr="008D1D4C" w:rsidRDefault="00321256" w:rsidP="008604FA"/>
        </w:tc>
        <w:tc>
          <w:tcPr>
            <w:tcW w:w="8006" w:type="dxa"/>
            <w:tcBorders>
              <w:top w:val="nil"/>
              <w:left w:val="single" w:sz="8" w:space="0" w:color="auto"/>
              <w:bottom w:val="nil"/>
              <w:right w:val="single" w:sz="8" w:space="0" w:color="auto"/>
            </w:tcBorders>
            <w:shd w:val="clear" w:color="auto" w:fill="FFFFFF"/>
          </w:tcPr>
          <w:p w:rsidR="00321256" w:rsidRPr="008D1D4C" w:rsidRDefault="00B50CA6" w:rsidP="00B50CA6">
            <w:pPr>
              <w:numPr>
                <w:ilvl w:val="0"/>
                <w:numId w:val="2"/>
              </w:numPr>
              <w:jc w:val="both"/>
            </w:pPr>
            <w:r w:rsidRPr="008D1D4C">
              <w:t>Vergewissern Sie sich, dass die Absperrventile beim Abklemmen der Flasche geschlossen sind.</w:t>
            </w:r>
          </w:p>
        </w:tc>
      </w:tr>
      <w:tr w:rsidR="00321256" w:rsidRPr="008D1D4C" w:rsidTr="008604FA">
        <w:trPr>
          <w:cantSplit/>
          <w:trHeight w:val="415"/>
        </w:trPr>
        <w:tc>
          <w:tcPr>
            <w:tcW w:w="1204" w:type="dxa"/>
            <w:vMerge/>
            <w:tcBorders>
              <w:left w:val="nil"/>
              <w:bottom w:val="nil"/>
              <w:right w:val="single" w:sz="8" w:space="0" w:color="auto"/>
            </w:tcBorders>
            <w:shd w:val="clear" w:color="auto" w:fill="FFFFFF"/>
          </w:tcPr>
          <w:p w:rsidR="00321256" w:rsidRPr="008D1D4C" w:rsidRDefault="00321256" w:rsidP="008604FA"/>
        </w:tc>
        <w:tc>
          <w:tcPr>
            <w:tcW w:w="8006" w:type="dxa"/>
            <w:tcBorders>
              <w:top w:val="nil"/>
              <w:left w:val="single" w:sz="8" w:space="0" w:color="auto"/>
              <w:bottom w:val="single" w:sz="8" w:space="0" w:color="auto"/>
              <w:right w:val="single" w:sz="8" w:space="0" w:color="auto"/>
            </w:tcBorders>
            <w:shd w:val="clear" w:color="auto" w:fill="FFFFFF"/>
          </w:tcPr>
          <w:p w:rsidR="00321256" w:rsidRDefault="00321256" w:rsidP="00321256">
            <w:pPr>
              <w:numPr>
                <w:ilvl w:val="0"/>
                <w:numId w:val="2"/>
              </w:numPr>
              <w:jc w:val="both"/>
              <w:rPr>
                <w:lang w:val="en-US"/>
              </w:rPr>
            </w:pPr>
            <w:r>
              <w:rPr>
                <w:lang w:val="en-US"/>
              </w:rPr>
              <w:t>Refer to cylinder manufacture manual for exact refill procedure</w:t>
            </w:r>
          </w:p>
        </w:tc>
      </w:tr>
    </w:tbl>
    <w:p w:rsidR="00321256" w:rsidRDefault="00321256" w:rsidP="00321256">
      <w:pPr>
        <w:ind w:left="1134"/>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321256" w:rsidTr="008604FA">
        <w:trPr>
          <w:cantSplit/>
          <w:trHeight w:val="360"/>
        </w:trPr>
        <w:tc>
          <w:tcPr>
            <w:tcW w:w="1204" w:type="dxa"/>
            <w:vMerge w:val="restart"/>
            <w:tcBorders>
              <w:top w:val="nil"/>
              <w:left w:val="nil"/>
              <w:bottom w:val="nil"/>
              <w:right w:val="single" w:sz="8" w:space="0" w:color="auto"/>
            </w:tcBorders>
            <w:shd w:val="clear" w:color="auto" w:fill="FFFFFF"/>
          </w:tcPr>
          <w:p w:rsidR="00321256" w:rsidRDefault="00321256" w:rsidP="008604FA">
            <w:pPr>
              <w:rPr>
                <w:lang w:val="en-US"/>
              </w:rPr>
            </w:pPr>
            <w:r>
              <w:rPr>
                <w:noProof/>
              </w:rPr>
              <w:drawing>
                <wp:inline distT="0" distB="0" distL="0" distR="0">
                  <wp:extent cx="542925" cy="523875"/>
                  <wp:effectExtent l="0" t="0" r="9525" b="9525"/>
                  <wp:docPr id="2" name="Picture 2" descr="stop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top_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2925" cy="523875"/>
                          </a:xfrm>
                          <a:prstGeom prst="rect">
                            <a:avLst/>
                          </a:prstGeom>
                          <a:noFill/>
                          <a:ln>
                            <a:noFill/>
                          </a:ln>
                        </pic:spPr>
                      </pic:pic>
                    </a:graphicData>
                  </a:graphic>
                </wp:inline>
              </w:drawing>
            </w:r>
          </w:p>
        </w:tc>
        <w:tc>
          <w:tcPr>
            <w:tcW w:w="8006" w:type="dxa"/>
            <w:tcBorders>
              <w:top w:val="single" w:sz="8" w:space="0" w:color="auto"/>
              <w:left w:val="single" w:sz="8" w:space="0" w:color="auto"/>
              <w:bottom w:val="nil"/>
              <w:right w:val="single" w:sz="8" w:space="0" w:color="auto"/>
            </w:tcBorders>
            <w:shd w:val="clear" w:color="auto" w:fill="FFFFFF"/>
          </w:tcPr>
          <w:p w:rsidR="00321256" w:rsidRDefault="00321256" w:rsidP="008604FA">
            <w:pPr>
              <w:rPr>
                <w:b/>
                <w:bCs/>
                <w:lang w:val="en-US"/>
              </w:rPr>
            </w:pPr>
            <w:r>
              <w:rPr>
                <w:b/>
                <w:bCs/>
                <w:lang w:val="en-US"/>
              </w:rPr>
              <w:t>CAUTION !</w:t>
            </w:r>
          </w:p>
        </w:tc>
      </w:tr>
      <w:tr w:rsidR="00321256" w:rsidRPr="001567C4" w:rsidTr="008604FA">
        <w:trPr>
          <w:cantSplit/>
          <w:trHeight w:val="675"/>
        </w:trPr>
        <w:tc>
          <w:tcPr>
            <w:tcW w:w="1204" w:type="dxa"/>
            <w:vMerge/>
            <w:tcBorders>
              <w:top w:val="nil"/>
              <w:left w:val="nil"/>
              <w:bottom w:val="nil"/>
              <w:right w:val="single" w:sz="8" w:space="0" w:color="auto"/>
            </w:tcBorders>
            <w:shd w:val="clear" w:color="auto" w:fill="FFFFFF"/>
          </w:tcPr>
          <w:p w:rsidR="00321256" w:rsidRDefault="00321256" w:rsidP="008604FA">
            <w:pPr>
              <w:rPr>
                <w:lang w:val="en-US"/>
              </w:rPr>
            </w:pPr>
          </w:p>
        </w:tc>
        <w:tc>
          <w:tcPr>
            <w:tcW w:w="8006" w:type="dxa"/>
            <w:tcBorders>
              <w:top w:val="nil"/>
              <w:left w:val="single" w:sz="8" w:space="0" w:color="auto"/>
              <w:bottom w:val="single" w:sz="8" w:space="0" w:color="auto"/>
              <w:right w:val="single" w:sz="8" w:space="0" w:color="auto"/>
            </w:tcBorders>
            <w:shd w:val="clear" w:color="auto" w:fill="FFFFFF"/>
          </w:tcPr>
          <w:p w:rsidR="00321256" w:rsidRPr="008D1D4C" w:rsidRDefault="00B50CA6" w:rsidP="00B50CA6">
            <w:pPr>
              <w:numPr>
                <w:ilvl w:val="0"/>
                <w:numId w:val="2"/>
              </w:numPr>
              <w:jc w:val="both"/>
            </w:pPr>
            <w:r w:rsidRPr="008D1D4C">
              <w:t>Siehe Handbuch des Flaschenherstellers für das genaue Nachfüllverfahren</w:t>
            </w:r>
          </w:p>
        </w:tc>
      </w:tr>
    </w:tbl>
    <w:p w:rsidR="00321256" w:rsidRPr="008D1D4C" w:rsidRDefault="00321256" w:rsidP="001567C4">
      <w:pPr>
        <w:ind w:left="1134"/>
      </w:pPr>
      <w:bookmarkStart w:id="0" w:name="_GoBack"/>
      <w:bookmarkEnd w:id="0"/>
    </w:p>
    <w:sectPr w:rsidR="00321256" w:rsidRPr="008D1D4C" w:rsidSect="00487DFA">
      <w:headerReference w:type="even" r:id="rId15"/>
      <w:headerReference w:type="default" r:id="rId16"/>
      <w:footerReference w:type="default" r:id="rId17"/>
      <w:headerReference w:type="first" r:id="rId18"/>
      <w:footnotePr>
        <w:numRestart w:val="eachPage"/>
      </w:footnotePr>
      <w:pgSz w:w="11906" w:h="16838" w:code="9"/>
      <w:pgMar w:top="1134" w:right="1418" w:bottom="1247" w:left="1418"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649E5" w:rsidRDefault="005649E5">
      <w:r>
        <w:separator/>
      </w:r>
    </w:p>
  </w:endnote>
  <w:endnote w:type="continuationSeparator" w:id="0">
    <w:p w:rsidR="005649E5" w:rsidRDefault="005649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58B2" w:rsidRDefault="00D858B2" w:rsidP="00D858B2">
    <w:pPr>
      <w:jc w:val="both"/>
      <w:rPr>
        <w:lang w:val="en-US"/>
      </w:rPr>
    </w:pPr>
    <w:r>
      <w:rPr>
        <w:noProof/>
        <w:sz w:val="20"/>
      </w:rPr>
      <mc:AlternateContent>
        <mc:Choice Requires="wps">
          <w:drawing>
            <wp:anchor distT="0" distB="0" distL="114300" distR="114300" simplePos="0" relativeHeight="251661312" behindDoc="0" locked="0" layoutInCell="0" allowOverlap="1" wp14:anchorId="3364D531" wp14:editId="3E53981C">
              <wp:simplePos x="0" y="0"/>
              <wp:positionH relativeFrom="margin">
                <wp:align>right</wp:align>
              </wp:positionH>
              <wp:positionV relativeFrom="paragraph">
                <wp:posOffset>-238125</wp:posOffset>
              </wp:positionV>
              <wp:extent cx="5734050" cy="4763"/>
              <wp:effectExtent l="0" t="0" r="19050" b="33655"/>
              <wp:wrapNone/>
              <wp:docPr id="5"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34050" cy="4763"/>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870C2A0" id="Line 15" o:spid="_x0000_s1026" style="position:absolute;flip:y;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 from="400.3pt,-18.75pt" to="851.8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" o:allowincell="f" strokecolor="maroon" strokeweight=".25pt">
              <w10:wrap anchorx="margin"/>
            </v:line>
          </w:pict>
        </mc:Fallback>
      </mc:AlternateContent>
    </w:r>
    <w:r w:rsidRPr="00FC4CC7">
      <w:rPr>
        <w:sz w:val="28"/>
        <w:szCs w:val="28"/>
        <w:lang w:val="en-US"/>
      </w:rPr>
      <w:t>B</w:t>
    </w:r>
    <w:r w:rsidRPr="00FC4CC7">
      <w:rPr>
        <w:color w:val="FF0000"/>
        <w:sz w:val="28"/>
        <w:szCs w:val="28"/>
        <w:lang w:val="en-US"/>
      </w:rPr>
      <w:t>i</w:t>
    </w:r>
    <w:r w:rsidRPr="00FC4CC7">
      <w:rPr>
        <w:sz w:val="28"/>
        <w:szCs w:val="28"/>
        <w:lang w:val="en-US"/>
      </w:rPr>
      <w:t>O.</w:t>
    </w:r>
    <w:r w:rsidRPr="00FC4CC7">
      <w:rPr>
        <w:color w:val="FFC000"/>
        <w:sz w:val="28"/>
        <w:szCs w:val="28"/>
        <w:lang w:val="en-US"/>
      </w:rPr>
      <w:t>L</w:t>
    </w:r>
    <w:r w:rsidRPr="00FC4CC7">
      <w:rPr>
        <w:color w:val="00B050"/>
        <w:sz w:val="28"/>
        <w:szCs w:val="28"/>
        <w:lang w:val="en-US"/>
      </w:rPr>
      <w:t>i</w:t>
    </w:r>
    <w:r w:rsidRPr="00FC4CC7">
      <w:rPr>
        <w:sz w:val="28"/>
        <w:szCs w:val="28"/>
        <w:lang w:val="en-US"/>
      </w:rPr>
      <w:t>.</w:t>
    </w:r>
    <w:r w:rsidRPr="00FC4CC7">
      <w:rPr>
        <w:i/>
        <w:color w:val="0070C0"/>
        <w:sz w:val="28"/>
        <w:szCs w:val="28"/>
        <w:lang w:val="en-US"/>
      </w:rPr>
      <w:t>X</w:t>
    </w:r>
    <w:r w:rsidRPr="00FC4CC7">
      <w:rPr>
        <w:color w:val="FFFF00"/>
        <w:sz w:val="28"/>
        <w:szCs w:val="28"/>
        <w:lang w:val="en-US"/>
      </w:rPr>
      <w:t>!</w:t>
    </w:r>
    <w:r>
      <w:rPr>
        <w:b/>
        <w:color w:val="FF0000"/>
        <w:lang w:val="en-US"/>
      </w:rPr>
      <w:t xml:space="preserve"> </w:t>
    </w:r>
    <w:r w:rsidRPr="00D858B2">
      <w:rPr>
        <w:b/>
        <w:color w:val="000000" w:themeColor="text1"/>
        <w:lang w:val="en-US"/>
      </w:rPr>
      <w:t>ST</w:t>
    </w:r>
    <w:r w:rsidR="001567C4">
      <w:rPr>
        <w:b/>
        <w:color w:val="000000" w:themeColor="text1"/>
        <w:lang w:val="en-US"/>
      </w:rPr>
      <w:t>C</w:t>
    </w:r>
    <w:r w:rsidRPr="00D858B2">
      <w:rPr>
        <w:b/>
        <w:color w:val="000000" w:themeColor="text1"/>
        <w:lang w:val="en-US"/>
      </w:rPr>
      <w:t xml:space="preserve"> V</w:t>
    </w:r>
    <w:r>
      <w:rPr>
        <w:b/>
        <w:color w:val="000000" w:themeColor="text1"/>
        <w:lang w:val="en-US"/>
      </w:rPr>
      <w:t>1.0</w:t>
    </w:r>
    <w:r w:rsidRPr="00D858B2">
      <w:rPr>
        <w:rStyle w:val="Seitenzahl"/>
        <w:i/>
      </w:rPr>
      <w:ptab w:relativeTo="margin" w:alignment="center" w:leader="none"/>
    </w:r>
    <w:r w:rsidRPr="00D858B2">
      <w:rPr>
        <w:rStyle w:val="Seitenzahl"/>
        <w:i/>
      </w:rPr>
      <w:fldChar w:fldCharType="begin"/>
    </w:r>
    <w:r w:rsidRPr="00D858B2">
      <w:rPr>
        <w:rStyle w:val="Seitenzahl"/>
        <w:i/>
      </w:rPr>
      <w:instrText xml:space="preserve"> PAGE   \* MERGEFORMAT </w:instrText>
    </w:r>
    <w:r w:rsidRPr="00D858B2">
      <w:rPr>
        <w:rStyle w:val="Seitenzahl"/>
        <w:i/>
      </w:rPr>
      <w:fldChar w:fldCharType="separate"/>
    </w:r>
    <w:r w:rsidR="008D1D4C">
      <w:rPr>
        <w:rStyle w:val="Seitenzahl"/>
        <w:i/>
        <w:noProof/>
      </w:rPr>
      <w:t>10</w:t>
    </w:r>
    <w:r w:rsidRPr="00D858B2">
      <w:rPr>
        <w:rStyle w:val="Seitenzahl"/>
        <w:i/>
        <w:noProof/>
      </w:rPr>
      <w:fldChar w:fldCharType="end"/>
    </w:r>
    <w:r w:rsidRPr="00D858B2">
      <w:rPr>
        <w:rStyle w:val="Seitenzahl"/>
        <w:i/>
      </w:rPr>
      <w:ptab w:relativeTo="margin" w:alignment="right" w:leader="none"/>
    </w:r>
    <w:r>
      <w:rPr>
        <w:lang w:val="en-US"/>
      </w:rPr>
      <w:t>15.0</w:t>
    </w:r>
    <w:r w:rsidR="002E1295">
      <w:rPr>
        <w:lang w:val="en-US"/>
      </w:rPr>
      <w:t>9</w:t>
    </w:r>
    <w:r>
      <w:rPr>
        <w:lang w:val="en-US"/>
      </w:rPr>
      <w:t>.202</w:t>
    </w:r>
    <w:r w:rsidR="002E1295">
      <w:rPr>
        <w:lang w:val="en-US"/>
      </w:rPr>
      <w:t>2</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649E5" w:rsidRDefault="005649E5">
      <w:r>
        <w:separator/>
      </w:r>
    </w:p>
  </w:footnote>
  <w:footnote w:type="continuationSeparator" w:id="0">
    <w:p w:rsidR="005649E5" w:rsidRDefault="005649E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156E" w:rsidRDefault="0064156E">
    <w:pPr>
      <w:pStyle w:val="Kopfzeile"/>
    </w:pP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156E" w:rsidRDefault="00EC5609">
    <w:pPr>
      <w:pStyle w:val="Titel"/>
      <w:jc w:val="left"/>
      <w:rPr>
        <w:sz w:val="16"/>
      </w:rPr>
    </w:pPr>
    <w:r>
      <w:rPr>
        <w:noProof/>
        <w:sz w:val="20"/>
      </w:rPr>
      <mc:AlternateContent>
        <mc:Choice Requires="wps">
          <w:drawing>
            <wp:anchor distT="0" distB="0" distL="114300" distR="114300" simplePos="0" relativeHeight="251658240" behindDoc="0" locked="0" layoutInCell="0" allowOverlap="1">
              <wp:simplePos x="0" y="0"/>
              <wp:positionH relativeFrom="column">
                <wp:posOffset>1033145</wp:posOffset>
              </wp:positionH>
              <wp:positionV relativeFrom="paragraph">
                <wp:posOffset>374968</wp:posOffset>
              </wp:positionV>
              <wp:extent cx="4800600" cy="0"/>
              <wp:effectExtent l="0" t="0" r="0" b="0"/>
              <wp:wrapNone/>
              <wp:docPr id="3"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8010D90" id="Line 1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35pt,29.55pt" to="459.35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" o:allowincell="f" strokecolor="maroon" strokeweight=".25pt"/>
          </w:pict>
        </mc:Fallback>
      </mc:AlternateContent>
    </w:r>
    <w:r>
      <w:rPr>
        <w:noProof/>
      </w:rPr>
      <w:drawing>
        <wp:inline distT="0" distB="0" distL="0" distR="0">
          <wp:extent cx="1019175" cy="224155"/>
          <wp:effectExtent l="0" t="0" r="0" b="0"/>
          <wp:docPr id="11" name="Picture 11" descr="F:\Liconic\10 - Doc\BioLiX Storages\Shared_Resources\Liconic_Logo\Liconic Logo Far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Liconic\10 - Doc\BioLiX Storages\Shared_Resources\Liconic_Logo\Liconic Logo Farbi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22415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5609" w:rsidRDefault="00EC5609">
    <w:pPr>
      <w:pStyle w:val="Kopfzeile"/>
    </w:pPr>
    <w:r>
      <w:rPr>
        <w:noProof/>
      </w:rPr>
      <mc:AlternateContent>
        <mc:Choice Requires="wps">
          <w:drawing>
            <wp:anchor distT="0" distB="0" distL="114300" distR="114300" simplePos="0" relativeHeight="251659264" behindDoc="0" locked="0" layoutInCell="0" allowOverlap="1">
              <wp:simplePos x="0" y="0"/>
              <wp:positionH relativeFrom="column">
                <wp:posOffset>2479675</wp:posOffset>
              </wp:positionH>
              <wp:positionV relativeFrom="paragraph">
                <wp:posOffset>540385</wp:posOffset>
              </wp:positionV>
              <wp:extent cx="3473450" cy="0"/>
              <wp:effectExtent l="0" t="0" r="0" b="0"/>
              <wp:wrapNone/>
              <wp:docPr id="1"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73450" cy="0"/>
                      </a:xfrm>
                      <a:prstGeom prst="line">
                        <a:avLst/>
                      </a:prstGeom>
                      <a:noFill/>
                      <a:ln w="6350">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64BB1DC7" id="Line 16"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25pt,42.55pt" to="468.75pt,4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" o:allowincell="f" strokecolor="maroon" strokeweight=".5pt"/>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2F2B6D0"/>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7EFA5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0BC6230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E69A621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CE66A9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4CC7E8C"/>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D2624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986ADD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FAA8CC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544A2E5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11" w15:restartNumberingAfterBreak="0">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12" w15:restartNumberingAfterBreak="0">
    <w:nsid w:val="00000004"/>
    <w:multiLevelType w:val="singleLevel"/>
    <w:tmpl w:val="00000004"/>
    <w:name w:val="WW8Num3"/>
    <w:lvl w:ilvl="0">
      <w:start w:val="1"/>
      <w:numFmt w:val="decimal"/>
      <w:lvlText w:val="%1."/>
      <w:lvlJc w:val="left"/>
      <w:pPr>
        <w:tabs>
          <w:tab w:val="num" w:pos="926"/>
        </w:tabs>
        <w:ind w:left="926" w:hanging="360"/>
      </w:pPr>
    </w:lvl>
  </w:abstractNum>
  <w:abstractNum w:abstractNumId="13" w15:restartNumberingAfterBreak="0">
    <w:nsid w:val="00000005"/>
    <w:multiLevelType w:val="singleLevel"/>
    <w:tmpl w:val="00000005"/>
    <w:name w:val="WW8Num4"/>
    <w:lvl w:ilvl="0">
      <w:start w:val="1"/>
      <w:numFmt w:val="decimal"/>
      <w:lvlText w:val="%1."/>
      <w:lvlJc w:val="left"/>
      <w:pPr>
        <w:tabs>
          <w:tab w:val="num" w:pos="643"/>
        </w:tabs>
        <w:ind w:left="643" w:hanging="360"/>
      </w:pPr>
    </w:lvl>
  </w:abstractNum>
  <w:abstractNum w:abstractNumId="14" w15:restartNumberingAfterBreak="0">
    <w:nsid w:val="00000006"/>
    <w:multiLevelType w:val="singleLevel"/>
    <w:tmpl w:val="00000006"/>
    <w:name w:val="WW8Num5"/>
    <w:lvl w:ilvl="0">
      <w:start w:val="1"/>
      <w:numFmt w:val="bullet"/>
      <w:lvlText w:val=""/>
      <w:lvlJc w:val="left"/>
      <w:pPr>
        <w:tabs>
          <w:tab w:val="num" w:pos="1492"/>
        </w:tabs>
        <w:ind w:left="1492" w:hanging="360"/>
      </w:pPr>
      <w:rPr>
        <w:rFonts w:ascii="Symbol" w:hAnsi="Symbol"/>
      </w:rPr>
    </w:lvl>
  </w:abstractNum>
  <w:abstractNum w:abstractNumId="15" w15:restartNumberingAfterBreak="0">
    <w:nsid w:val="00000007"/>
    <w:multiLevelType w:val="singleLevel"/>
    <w:tmpl w:val="00000007"/>
    <w:name w:val="WW8Num6"/>
    <w:lvl w:ilvl="0">
      <w:start w:val="1"/>
      <w:numFmt w:val="bullet"/>
      <w:lvlText w:val=""/>
      <w:lvlJc w:val="left"/>
      <w:pPr>
        <w:tabs>
          <w:tab w:val="num" w:pos="1209"/>
        </w:tabs>
        <w:ind w:left="1209" w:hanging="360"/>
      </w:pPr>
      <w:rPr>
        <w:rFonts w:ascii="Symbol" w:hAnsi="Symbol"/>
      </w:rPr>
    </w:lvl>
  </w:abstractNum>
  <w:abstractNum w:abstractNumId="16" w15:restartNumberingAfterBreak="0">
    <w:nsid w:val="00000008"/>
    <w:multiLevelType w:val="singleLevel"/>
    <w:tmpl w:val="00000008"/>
    <w:name w:val="WW8Num7"/>
    <w:lvl w:ilvl="0">
      <w:start w:val="1"/>
      <w:numFmt w:val="bullet"/>
      <w:lvlText w:val=""/>
      <w:lvlJc w:val="left"/>
      <w:pPr>
        <w:tabs>
          <w:tab w:val="num" w:pos="926"/>
        </w:tabs>
        <w:ind w:left="926" w:hanging="360"/>
      </w:pPr>
      <w:rPr>
        <w:rFonts w:ascii="Symbol" w:hAnsi="Symbol"/>
      </w:rPr>
    </w:lvl>
  </w:abstractNum>
  <w:abstractNum w:abstractNumId="17" w15:restartNumberingAfterBreak="0">
    <w:nsid w:val="00000009"/>
    <w:multiLevelType w:val="singleLevel"/>
    <w:tmpl w:val="00000009"/>
    <w:name w:val="WW8Num8"/>
    <w:lvl w:ilvl="0">
      <w:start w:val="1"/>
      <w:numFmt w:val="bullet"/>
      <w:lvlText w:val=""/>
      <w:lvlJc w:val="left"/>
      <w:pPr>
        <w:tabs>
          <w:tab w:val="num" w:pos="643"/>
        </w:tabs>
        <w:ind w:left="643" w:hanging="360"/>
      </w:pPr>
      <w:rPr>
        <w:rFonts w:ascii="Symbol" w:hAnsi="Symbol"/>
      </w:rPr>
    </w:lvl>
  </w:abstractNum>
  <w:abstractNum w:abstractNumId="18" w15:restartNumberingAfterBreak="0">
    <w:nsid w:val="0000000A"/>
    <w:multiLevelType w:val="singleLevel"/>
    <w:tmpl w:val="0000000A"/>
    <w:name w:val="WW8Num9"/>
    <w:lvl w:ilvl="0">
      <w:start w:val="1"/>
      <w:numFmt w:val="decimal"/>
      <w:lvlText w:val="%1."/>
      <w:lvlJc w:val="left"/>
      <w:pPr>
        <w:tabs>
          <w:tab w:val="num" w:pos="360"/>
        </w:tabs>
        <w:ind w:left="360" w:hanging="360"/>
      </w:pPr>
    </w:lvl>
  </w:abstractNum>
  <w:abstractNum w:abstractNumId="19" w15:restartNumberingAfterBreak="0">
    <w:nsid w:val="0000000B"/>
    <w:multiLevelType w:val="singleLevel"/>
    <w:tmpl w:val="0000000B"/>
    <w:name w:val="WW8Num10"/>
    <w:lvl w:ilvl="0">
      <w:start w:val="1"/>
      <w:numFmt w:val="bullet"/>
      <w:lvlText w:val=""/>
      <w:lvlJc w:val="left"/>
      <w:pPr>
        <w:tabs>
          <w:tab w:val="num" w:pos="360"/>
        </w:tabs>
        <w:ind w:left="360" w:hanging="360"/>
      </w:pPr>
      <w:rPr>
        <w:rFonts w:ascii="Symbol" w:hAnsi="Symbol"/>
      </w:rPr>
    </w:lvl>
  </w:abstractNum>
  <w:abstractNum w:abstractNumId="20"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1" w15:restartNumberingAfterBreak="0">
    <w:nsid w:val="0000000D"/>
    <w:multiLevelType w:val="singleLevel"/>
    <w:tmpl w:val="0000000D"/>
    <w:name w:val="WW8Num19"/>
    <w:lvl w:ilvl="0">
      <w:start w:val="1"/>
      <w:numFmt w:val="bullet"/>
      <w:lvlText w:val=""/>
      <w:lvlJc w:val="left"/>
      <w:pPr>
        <w:tabs>
          <w:tab w:val="num" w:pos="720"/>
        </w:tabs>
        <w:ind w:left="720" w:hanging="360"/>
      </w:pPr>
      <w:rPr>
        <w:rFonts w:ascii="Wingdings" w:hAnsi="Wingdings"/>
      </w:rPr>
    </w:lvl>
  </w:abstractNum>
  <w:abstractNum w:abstractNumId="22" w15:restartNumberingAfterBreak="0">
    <w:nsid w:val="0D483C9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3" w15:restartNumberingAfterBreak="0">
    <w:nsid w:val="0EC71F14"/>
    <w:multiLevelType w:val="hybridMultilevel"/>
    <w:tmpl w:val="0EA0523E"/>
    <w:lvl w:ilvl="0" w:tplc="66AEA810">
      <w:start w:val="1"/>
      <w:numFmt w:val="bullet"/>
      <w:lvlText w:val=""/>
      <w:lvlJc w:val="left"/>
      <w:pPr>
        <w:tabs>
          <w:tab w:val="num" w:pos="720"/>
        </w:tabs>
        <w:ind w:left="720" w:hanging="360"/>
      </w:pPr>
      <w:rPr>
        <w:rFonts w:ascii="Wingdings" w:hAnsi="Wingdings" w:hint="default"/>
      </w:rPr>
    </w:lvl>
    <w:lvl w:ilvl="1" w:tplc="EEA61358" w:tentative="1">
      <w:start w:val="1"/>
      <w:numFmt w:val="bullet"/>
      <w:lvlText w:val="o"/>
      <w:lvlJc w:val="left"/>
      <w:pPr>
        <w:tabs>
          <w:tab w:val="num" w:pos="1440"/>
        </w:tabs>
        <w:ind w:left="1440" w:hanging="360"/>
      </w:pPr>
      <w:rPr>
        <w:rFonts w:ascii="Courier New" w:hAnsi="Courier New" w:hint="default"/>
      </w:rPr>
    </w:lvl>
    <w:lvl w:ilvl="2" w:tplc="534CED5A" w:tentative="1">
      <w:start w:val="1"/>
      <w:numFmt w:val="bullet"/>
      <w:lvlText w:val=""/>
      <w:lvlJc w:val="left"/>
      <w:pPr>
        <w:tabs>
          <w:tab w:val="num" w:pos="2160"/>
        </w:tabs>
        <w:ind w:left="2160" w:hanging="360"/>
      </w:pPr>
      <w:rPr>
        <w:rFonts w:ascii="Wingdings" w:hAnsi="Wingdings" w:hint="default"/>
      </w:rPr>
    </w:lvl>
    <w:lvl w:ilvl="3" w:tplc="17C64BB8" w:tentative="1">
      <w:start w:val="1"/>
      <w:numFmt w:val="bullet"/>
      <w:lvlText w:val=""/>
      <w:lvlJc w:val="left"/>
      <w:pPr>
        <w:tabs>
          <w:tab w:val="num" w:pos="2880"/>
        </w:tabs>
        <w:ind w:left="2880" w:hanging="360"/>
      </w:pPr>
      <w:rPr>
        <w:rFonts w:ascii="Symbol" w:hAnsi="Symbol" w:hint="default"/>
      </w:rPr>
    </w:lvl>
    <w:lvl w:ilvl="4" w:tplc="3FD07D0A" w:tentative="1">
      <w:start w:val="1"/>
      <w:numFmt w:val="bullet"/>
      <w:lvlText w:val="o"/>
      <w:lvlJc w:val="left"/>
      <w:pPr>
        <w:tabs>
          <w:tab w:val="num" w:pos="3600"/>
        </w:tabs>
        <w:ind w:left="3600" w:hanging="360"/>
      </w:pPr>
      <w:rPr>
        <w:rFonts w:ascii="Courier New" w:hAnsi="Courier New" w:hint="default"/>
      </w:rPr>
    </w:lvl>
    <w:lvl w:ilvl="5" w:tplc="4ED823FC" w:tentative="1">
      <w:start w:val="1"/>
      <w:numFmt w:val="bullet"/>
      <w:lvlText w:val=""/>
      <w:lvlJc w:val="left"/>
      <w:pPr>
        <w:tabs>
          <w:tab w:val="num" w:pos="4320"/>
        </w:tabs>
        <w:ind w:left="4320" w:hanging="360"/>
      </w:pPr>
      <w:rPr>
        <w:rFonts w:ascii="Wingdings" w:hAnsi="Wingdings" w:hint="default"/>
      </w:rPr>
    </w:lvl>
    <w:lvl w:ilvl="6" w:tplc="C5225750" w:tentative="1">
      <w:start w:val="1"/>
      <w:numFmt w:val="bullet"/>
      <w:lvlText w:val=""/>
      <w:lvlJc w:val="left"/>
      <w:pPr>
        <w:tabs>
          <w:tab w:val="num" w:pos="5040"/>
        </w:tabs>
        <w:ind w:left="5040" w:hanging="360"/>
      </w:pPr>
      <w:rPr>
        <w:rFonts w:ascii="Symbol" w:hAnsi="Symbol" w:hint="default"/>
      </w:rPr>
    </w:lvl>
    <w:lvl w:ilvl="7" w:tplc="064E44C0" w:tentative="1">
      <w:start w:val="1"/>
      <w:numFmt w:val="bullet"/>
      <w:lvlText w:val="o"/>
      <w:lvlJc w:val="left"/>
      <w:pPr>
        <w:tabs>
          <w:tab w:val="num" w:pos="5760"/>
        </w:tabs>
        <w:ind w:left="5760" w:hanging="360"/>
      </w:pPr>
      <w:rPr>
        <w:rFonts w:ascii="Courier New" w:hAnsi="Courier New" w:hint="default"/>
      </w:rPr>
    </w:lvl>
    <w:lvl w:ilvl="8" w:tplc="E19CAEF0"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0646F7F"/>
    <w:multiLevelType w:val="hybridMultilevel"/>
    <w:tmpl w:val="5510DDEA"/>
    <w:lvl w:ilvl="0" w:tplc="E7786ED6">
      <w:start w:val="1"/>
      <w:numFmt w:val="bullet"/>
      <w:lvlText w:val=""/>
      <w:lvlJc w:val="left"/>
      <w:pPr>
        <w:tabs>
          <w:tab w:val="num" w:pos="720"/>
        </w:tabs>
        <w:ind w:left="720" w:hanging="360"/>
      </w:pPr>
      <w:rPr>
        <w:rFonts w:ascii="Wingdings" w:hAnsi="Wingdings" w:hint="default"/>
      </w:rPr>
    </w:lvl>
    <w:lvl w:ilvl="1" w:tplc="62A270C4">
      <w:start w:val="1"/>
      <w:numFmt w:val="bullet"/>
      <w:lvlText w:val="o"/>
      <w:lvlJc w:val="left"/>
      <w:pPr>
        <w:tabs>
          <w:tab w:val="num" w:pos="1440"/>
        </w:tabs>
        <w:ind w:left="1440" w:hanging="360"/>
      </w:pPr>
      <w:rPr>
        <w:rFonts w:ascii="Courier New" w:hAnsi="Courier New" w:hint="default"/>
      </w:rPr>
    </w:lvl>
    <w:lvl w:ilvl="2" w:tplc="88DA7D2A" w:tentative="1">
      <w:start w:val="1"/>
      <w:numFmt w:val="bullet"/>
      <w:lvlText w:val=""/>
      <w:lvlJc w:val="left"/>
      <w:pPr>
        <w:tabs>
          <w:tab w:val="num" w:pos="2160"/>
        </w:tabs>
        <w:ind w:left="2160" w:hanging="360"/>
      </w:pPr>
      <w:rPr>
        <w:rFonts w:ascii="Wingdings" w:hAnsi="Wingdings" w:hint="default"/>
      </w:rPr>
    </w:lvl>
    <w:lvl w:ilvl="3" w:tplc="498619BE" w:tentative="1">
      <w:start w:val="1"/>
      <w:numFmt w:val="bullet"/>
      <w:lvlText w:val=""/>
      <w:lvlJc w:val="left"/>
      <w:pPr>
        <w:tabs>
          <w:tab w:val="num" w:pos="2880"/>
        </w:tabs>
        <w:ind w:left="2880" w:hanging="360"/>
      </w:pPr>
      <w:rPr>
        <w:rFonts w:ascii="Symbol" w:hAnsi="Symbol" w:hint="default"/>
      </w:rPr>
    </w:lvl>
    <w:lvl w:ilvl="4" w:tplc="1884F6A0" w:tentative="1">
      <w:start w:val="1"/>
      <w:numFmt w:val="bullet"/>
      <w:lvlText w:val="o"/>
      <w:lvlJc w:val="left"/>
      <w:pPr>
        <w:tabs>
          <w:tab w:val="num" w:pos="3600"/>
        </w:tabs>
        <w:ind w:left="3600" w:hanging="360"/>
      </w:pPr>
      <w:rPr>
        <w:rFonts w:ascii="Courier New" w:hAnsi="Courier New" w:hint="default"/>
      </w:rPr>
    </w:lvl>
    <w:lvl w:ilvl="5" w:tplc="EAF6660C" w:tentative="1">
      <w:start w:val="1"/>
      <w:numFmt w:val="bullet"/>
      <w:lvlText w:val=""/>
      <w:lvlJc w:val="left"/>
      <w:pPr>
        <w:tabs>
          <w:tab w:val="num" w:pos="4320"/>
        </w:tabs>
        <w:ind w:left="4320" w:hanging="360"/>
      </w:pPr>
      <w:rPr>
        <w:rFonts w:ascii="Wingdings" w:hAnsi="Wingdings" w:hint="default"/>
      </w:rPr>
    </w:lvl>
    <w:lvl w:ilvl="6" w:tplc="6F48A4E8" w:tentative="1">
      <w:start w:val="1"/>
      <w:numFmt w:val="bullet"/>
      <w:lvlText w:val=""/>
      <w:lvlJc w:val="left"/>
      <w:pPr>
        <w:tabs>
          <w:tab w:val="num" w:pos="5040"/>
        </w:tabs>
        <w:ind w:left="5040" w:hanging="360"/>
      </w:pPr>
      <w:rPr>
        <w:rFonts w:ascii="Symbol" w:hAnsi="Symbol" w:hint="default"/>
      </w:rPr>
    </w:lvl>
    <w:lvl w:ilvl="7" w:tplc="F78C5EA6" w:tentative="1">
      <w:start w:val="1"/>
      <w:numFmt w:val="bullet"/>
      <w:lvlText w:val="o"/>
      <w:lvlJc w:val="left"/>
      <w:pPr>
        <w:tabs>
          <w:tab w:val="num" w:pos="5760"/>
        </w:tabs>
        <w:ind w:left="5760" w:hanging="360"/>
      </w:pPr>
      <w:rPr>
        <w:rFonts w:ascii="Courier New" w:hAnsi="Courier New" w:hint="default"/>
      </w:rPr>
    </w:lvl>
    <w:lvl w:ilvl="8" w:tplc="9562702E"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DAF3C24"/>
    <w:multiLevelType w:val="hybridMultilevel"/>
    <w:tmpl w:val="22323AA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43AF61EC"/>
    <w:multiLevelType w:val="hybridMultilevel"/>
    <w:tmpl w:val="B304305E"/>
    <w:lvl w:ilvl="0" w:tplc="5EC05B76">
      <w:start w:val="1"/>
      <w:numFmt w:val="bullet"/>
      <w:lvlText w:val=""/>
      <w:lvlJc w:val="left"/>
      <w:pPr>
        <w:tabs>
          <w:tab w:val="num" w:pos="720"/>
        </w:tabs>
        <w:ind w:left="720" w:hanging="360"/>
      </w:pPr>
      <w:rPr>
        <w:rFonts w:ascii="Wingdings" w:hAnsi="Wingdings" w:hint="default"/>
      </w:rPr>
    </w:lvl>
    <w:lvl w:ilvl="1" w:tplc="351AABCE" w:tentative="1">
      <w:start w:val="1"/>
      <w:numFmt w:val="bullet"/>
      <w:lvlText w:val="o"/>
      <w:lvlJc w:val="left"/>
      <w:pPr>
        <w:tabs>
          <w:tab w:val="num" w:pos="1440"/>
        </w:tabs>
        <w:ind w:left="1440" w:hanging="360"/>
      </w:pPr>
      <w:rPr>
        <w:rFonts w:ascii="Courier New" w:hAnsi="Courier New" w:hint="default"/>
      </w:rPr>
    </w:lvl>
    <w:lvl w:ilvl="2" w:tplc="6A2A66BE" w:tentative="1">
      <w:start w:val="1"/>
      <w:numFmt w:val="bullet"/>
      <w:lvlText w:val=""/>
      <w:lvlJc w:val="left"/>
      <w:pPr>
        <w:tabs>
          <w:tab w:val="num" w:pos="2160"/>
        </w:tabs>
        <w:ind w:left="2160" w:hanging="360"/>
      </w:pPr>
      <w:rPr>
        <w:rFonts w:ascii="Wingdings" w:hAnsi="Wingdings" w:hint="default"/>
      </w:rPr>
    </w:lvl>
    <w:lvl w:ilvl="3" w:tplc="E2FEC03A" w:tentative="1">
      <w:start w:val="1"/>
      <w:numFmt w:val="bullet"/>
      <w:lvlText w:val=""/>
      <w:lvlJc w:val="left"/>
      <w:pPr>
        <w:tabs>
          <w:tab w:val="num" w:pos="2880"/>
        </w:tabs>
        <w:ind w:left="2880" w:hanging="360"/>
      </w:pPr>
      <w:rPr>
        <w:rFonts w:ascii="Symbol" w:hAnsi="Symbol" w:hint="default"/>
      </w:rPr>
    </w:lvl>
    <w:lvl w:ilvl="4" w:tplc="1EA4C7CA" w:tentative="1">
      <w:start w:val="1"/>
      <w:numFmt w:val="bullet"/>
      <w:lvlText w:val="o"/>
      <w:lvlJc w:val="left"/>
      <w:pPr>
        <w:tabs>
          <w:tab w:val="num" w:pos="3600"/>
        </w:tabs>
        <w:ind w:left="3600" w:hanging="360"/>
      </w:pPr>
      <w:rPr>
        <w:rFonts w:ascii="Courier New" w:hAnsi="Courier New" w:hint="default"/>
      </w:rPr>
    </w:lvl>
    <w:lvl w:ilvl="5" w:tplc="45121D98" w:tentative="1">
      <w:start w:val="1"/>
      <w:numFmt w:val="bullet"/>
      <w:lvlText w:val=""/>
      <w:lvlJc w:val="left"/>
      <w:pPr>
        <w:tabs>
          <w:tab w:val="num" w:pos="4320"/>
        </w:tabs>
        <w:ind w:left="4320" w:hanging="360"/>
      </w:pPr>
      <w:rPr>
        <w:rFonts w:ascii="Wingdings" w:hAnsi="Wingdings" w:hint="default"/>
      </w:rPr>
    </w:lvl>
    <w:lvl w:ilvl="6" w:tplc="C0004F14" w:tentative="1">
      <w:start w:val="1"/>
      <w:numFmt w:val="bullet"/>
      <w:lvlText w:val=""/>
      <w:lvlJc w:val="left"/>
      <w:pPr>
        <w:tabs>
          <w:tab w:val="num" w:pos="5040"/>
        </w:tabs>
        <w:ind w:left="5040" w:hanging="360"/>
      </w:pPr>
      <w:rPr>
        <w:rFonts w:ascii="Symbol" w:hAnsi="Symbol" w:hint="default"/>
      </w:rPr>
    </w:lvl>
    <w:lvl w:ilvl="7" w:tplc="1576C826" w:tentative="1">
      <w:start w:val="1"/>
      <w:numFmt w:val="bullet"/>
      <w:lvlText w:val="o"/>
      <w:lvlJc w:val="left"/>
      <w:pPr>
        <w:tabs>
          <w:tab w:val="num" w:pos="5760"/>
        </w:tabs>
        <w:ind w:left="5760" w:hanging="360"/>
      </w:pPr>
      <w:rPr>
        <w:rFonts w:ascii="Courier New" w:hAnsi="Courier New" w:hint="default"/>
      </w:rPr>
    </w:lvl>
    <w:lvl w:ilvl="8" w:tplc="FD88FC6E"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14B77ED"/>
    <w:multiLevelType w:val="hybridMultilevel"/>
    <w:tmpl w:val="17CA0662"/>
    <w:lvl w:ilvl="0" w:tplc="FFFFFFFF">
      <w:start w:val="1"/>
      <w:numFmt w:val="bullet"/>
      <w:lvlText w:val=""/>
      <w:lvlJc w:val="left"/>
      <w:pPr>
        <w:tabs>
          <w:tab w:val="num" w:pos="1854"/>
        </w:tabs>
        <w:ind w:left="1854" w:hanging="360"/>
      </w:pPr>
      <w:rPr>
        <w:rFonts w:ascii="Wingdings" w:hAnsi="Wingdings" w:hint="default"/>
      </w:rPr>
    </w:lvl>
    <w:lvl w:ilvl="1" w:tplc="FFFFFFFF" w:tentative="1">
      <w:start w:val="1"/>
      <w:numFmt w:val="bullet"/>
      <w:lvlText w:val="o"/>
      <w:lvlJc w:val="left"/>
      <w:pPr>
        <w:tabs>
          <w:tab w:val="num" w:pos="2574"/>
        </w:tabs>
        <w:ind w:left="2574" w:hanging="360"/>
      </w:pPr>
      <w:rPr>
        <w:rFonts w:ascii="Courier New" w:hAnsi="Courier New" w:hint="default"/>
      </w:rPr>
    </w:lvl>
    <w:lvl w:ilvl="2" w:tplc="FFFFFFFF" w:tentative="1">
      <w:start w:val="1"/>
      <w:numFmt w:val="bullet"/>
      <w:lvlText w:val=""/>
      <w:lvlJc w:val="left"/>
      <w:pPr>
        <w:tabs>
          <w:tab w:val="num" w:pos="3294"/>
        </w:tabs>
        <w:ind w:left="3294" w:hanging="360"/>
      </w:pPr>
      <w:rPr>
        <w:rFonts w:ascii="Wingdings" w:hAnsi="Wingdings" w:hint="default"/>
      </w:rPr>
    </w:lvl>
    <w:lvl w:ilvl="3" w:tplc="FFFFFFFF" w:tentative="1">
      <w:start w:val="1"/>
      <w:numFmt w:val="bullet"/>
      <w:lvlText w:val=""/>
      <w:lvlJc w:val="left"/>
      <w:pPr>
        <w:tabs>
          <w:tab w:val="num" w:pos="4014"/>
        </w:tabs>
        <w:ind w:left="4014" w:hanging="360"/>
      </w:pPr>
      <w:rPr>
        <w:rFonts w:ascii="Symbol" w:hAnsi="Symbol" w:hint="default"/>
      </w:rPr>
    </w:lvl>
    <w:lvl w:ilvl="4" w:tplc="FFFFFFFF" w:tentative="1">
      <w:start w:val="1"/>
      <w:numFmt w:val="bullet"/>
      <w:lvlText w:val="o"/>
      <w:lvlJc w:val="left"/>
      <w:pPr>
        <w:tabs>
          <w:tab w:val="num" w:pos="4734"/>
        </w:tabs>
        <w:ind w:left="4734" w:hanging="360"/>
      </w:pPr>
      <w:rPr>
        <w:rFonts w:ascii="Courier New" w:hAnsi="Courier New" w:hint="default"/>
      </w:rPr>
    </w:lvl>
    <w:lvl w:ilvl="5" w:tplc="FFFFFFFF" w:tentative="1">
      <w:start w:val="1"/>
      <w:numFmt w:val="bullet"/>
      <w:lvlText w:val=""/>
      <w:lvlJc w:val="left"/>
      <w:pPr>
        <w:tabs>
          <w:tab w:val="num" w:pos="5454"/>
        </w:tabs>
        <w:ind w:left="5454" w:hanging="360"/>
      </w:pPr>
      <w:rPr>
        <w:rFonts w:ascii="Wingdings" w:hAnsi="Wingdings" w:hint="default"/>
      </w:rPr>
    </w:lvl>
    <w:lvl w:ilvl="6" w:tplc="FFFFFFFF" w:tentative="1">
      <w:start w:val="1"/>
      <w:numFmt w:val="bullet"/>
      <w:lvlText w:val=""/>
      <w:lvlJc w:val="left"/>
      <w:pPr>
        <w:tabs>
          <w:tab w:val="num" w:pos="6174"/>
        </w:tabs>
        <w:ind w:left="6174" w:hanging="360"/>
      </w:pPr>
      <w:rPr>
        <w:rFonts w:ascii="Symbol" w:hAnsi="Symbol" w:hint="default"/>
      </w:rPr>
    </w:lvl>
    <w:lvl w:ilvl="7" w:tplc="FFFFFFFF" w:tentative="1">
      <w:start w:val="1"/>
      <w:numFmt w:val="bullet"/>
      <w:lvlText w:val="o"/>
      <w:lvlJc w:val="left"/>
      <w:pPr>
        <w:tabs>
          <w:tab w:val="num" w:pos="6894"/>
        </w:tabs>
        <w:ind w:left="6894" w:hanging="360"/>
      </w:pPr>
      <w:rPr>
        <w:rFonts w:ascii="Courier New" w:hAnsi="Courier New" w:hint="default"/>
      </w:rPr>
    </w:lvl>
    <w:lvl w:ilvl="8" w:tplc="FFFFFFFF" w:tentative="1">
      <w:start w:val="1"/>
      <w:numFmt w:val="bullet"/>
      <w:lvlText w:val=""/>
      <w:lvlJc w:val="left"/>
      <w:pPr>
        <w:tabs>
          <w:tab w:val="num" w:pos="7614"/>
        </w:tabs>
        <w:ind w:left="7614" w:hanging="360"/>
      </w:pPr>
      <w:rPr>
        <w:rFonts w:ascii="Wingdings" w:hAnsi="Wingdings" w:hint="default"/>
      </w:rPr>
    </w:lvl>
  </w:abstractNum>
  <w:abstractNum w:abstractNumId="28" w15:restartNumberingAfterBreak="0">
    <w:nsid w:val="5AD43699"/>
    <w:multiLevelType w:val="hybridMultilevel"/>
    <w:tmpl w:val="97482356"/>
    <w:lvl w:ilvl="0" w:tplc="08070001">
      <w:start w:val="1"/>
      <w:numFmt w:val="bullet"/>
      <w:lvlText w:val=""/>
      <w:lvlJc w:val="left"/>
      <w:pPr>
        <w:ind w:left="2138" w:hanging="360"/>
      </w:pPr>
      <w:rPr>
        <w:rFonts w:ascii="Symbol" w:hAnsi="Symbol" w:hint="default"/>
      </w:rPr>
    </w:lvl>
    <w:lvl w:ilvl="1" w:tplc="08070003" w:tentative="1">
      <w:start w:val="1"/>
      <w:numFmt w:val="bullet"/>
      <w:lvlText w:val="o"/>
      <w:lvlJc w:val="left"/>
      <w:pPr>
        <w:ind w:left="2858" w:hanging="360"/>
      </w:pPr>
      <w:rPr>
        <w:rFonts w:ascii="Courier New" w:hAnsi="Courier New" w:cs="Courier New" w:hint="default"/>
      </w:rPr>
    </w:lvl>
    <w:lvl w:ilvl="2" w:tplc="08070005" w:tentative="1">
      <w:start w:val="1"/>
      <w:numFmt w:val="bullet"/>
      <w:lvlText w:val=""/>
      <w:lvlJc w:val="left"/>
      <w:pPr>
        <w:ind w:left="3578" w:hanging="360"/>
      </w:pPr>
      <w:rPr>
        <w:rFonts w:ascii="Wingdings" w:hAnsi="Wingdings" w:hint="default"/>
      </w:rPr>
    </w:lvl>
    <w:lvl w:ilvl="3" w:tplc="08070001" w:tentative="1">
      <w:start w:val="1"/>
      <w:numFmt w:val="bullet"/>
      <w:lvlText w:val=""/>
      <w:lvlJc w:val="left"/>
      <w:pPr>
        <w:ind w:left="4298" w:hanging="360"/>
      </w:pPr>
      <w:rPr>
        <w:rFonts w:ascii="Symbol" w:hAnsi="Symbol" w:hint="default"/>
      </w:rPr>
    </w:lvl>
    <w:lvl w:ilvl="4" w:tplc="08070003" w:tentative="1">
      <w:start w:val="1"/>
      <w:numFmt w:val="bullet"/>
      <w:lvlText w:val="o"/>
      <w:lvlJc w:val="left"/>
      <w:pPr>
        <w:ind w:left="5018" w:hanging="360"/>
      </w:pPr>
      <w:rPr>
        <w:rFonts w:ascii="Courier New" w:hAnsi="Courier New" w:cs="Courier New" w:hint="default"/>
      </w:rPr>
    </w:lvl>
    <w:lvl w:ilvl="5" w:tplc="08070005" w:tentative="1">
      <w:start w:val="1"/>
      <w:numFmt w:val="bullet"/>
      <w:lvlText w:val=""/>
      <w:lvlJc w:val="left"/>
      <w:pPr>
        <w:ind w:left="5738" w:hanging="360"/>
      </w:pPr>
      <w:rPr>
        <w:rFonts w:ascii="Wingdings" w:hAnsi="Wingdings" w:hint="default"/>
      </w:rPr>
    </w:lvl>
    <w:lvl w:ilvl="6" w:tplc="08070001" w:tentative="1">
      <w:start w:val="1"/>
      <w:numFmt w:val="bullet"/>
      <w:lvlText w:val=""/>
      <w:lvlJc w:val="left"/>
      <w:pPr>
        <w:ind w:left="6458" w:hanging="360"/>
      </w:pPr>
      <w:rPr>
        <w:rFonts w:ascii="Symbol" w:hAnsi="Symbol" w:hint="default"/>
      </w:rPr>
    </w:lvl>
    <w:lvl w:ilvl="7" w:tplc="08070003" w:tentative="1">
      <w:start w:val="1"/>
      <w:numFmt w:val="bullet"/>
      <w:lvlText w:val="o"/>
      <w:lvlJc w:val="left"/>
      <w:pPr>
        <w:ind w:left="7178" w:hanging="360"/>
      </w:pPr>
      <w:rPr>
        <w:rFonts w:ascii="Courier New" w:hAnsi="Courier New" w:cs="Courier New" w:hint="default"/>
      </w:rPr>
    </w:lvl>
    <w:lvl w:ilvl="8" w:tplc="08070005" w:tentative="1">
      <w:start w:val="1"/>
      <w:numFmt w:val="bullet"/>
      <w:lvlText w:val=""/>
      <w:lvlJc w:val="left"/>
      <w:pPr>
        <w:ind w:left="7898" w:hanging="360"/>
      </w:pPr>
      <w:rPr>
        <w:rFonts w:ascii="Wingdings" w:hAnsi="Wingdings" w:hint="default"/>
      </w:rPr>
    </w:lvl>
  </w:abstractNum>
  <w:abstractNum w:abstractNumId="29" w15:restartNumberingAfterBreak="0">
    <w:nsid w:val="5E9C48FC"/>
    <w:multiLevelType w:val="hybridMultilevel"/>
    <w:tmpl w:val="7842E91C"/>
    <w:lvl w:ilvl="0" w:tplc="912832FA">
      <w:start w:val="1"/>
      <w:numFmt w:val="bullet"/>
      <w:pStyle w:val="List1"/>
      <w:lvlText w:val=""/>
      <w:lvlJc w:val="left"/>
      <w:pPr>
        <w:tabs>
          <w:tab w:val="num" w:pos="1097"/>
        </w:tabs>
        <w:ind w:left="1021"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0D465CD"/>
    <w:multiLevelType w:val="hybridMultilevel"/>
    <w:tmpl w:val="66E258E4"/>
    <w:lvl w:ilvl="0" w:tplc="819265C8">
      <w:start w:val="1"/>
      <w:numFmt w:val="bullet"/>
      <w:lvlText w:val=""/>
      <w:lvlJc w:val="left"/>
      <w:pPr>
        <w:ind w:left="720" w:hanging="360"/>
      </w:pPr>
      <w:rPr>
        <w:rFonts w:ascii="Symbol" w:eastAsia="Times New Roman" w:hAnsi="Symbol" w:cs="Times New Roman" w:hint="default"/>
        <w:lang w:val="en-US"/>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BF85F8E"/>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32" w15:restartNumberingAfterBreak="0">
    <w:nsid w:val="6C5C55B8"/>
    <w:multiLevelType w:val="hybridMultilevel"/>
    <w:tmpl w:val="7F1E2526"/>
    <w:lvl w:ilvl="0" w:tplc="95B275A8">
      <w:start w:val="1"/>
      <w:numFmt w:val="bullet"/>
      <w:lvlText w:val=""/>
      <w:lvlJc w:val="left"/>
      <w:pPr>
        <w:tabs>
          <w:tab w:val="num" w:pos="2286"/>
        </w:tabs>
        <w:ind w:left="2286" w:hanging="360"/>
      </w:pPr>
      <w:rPr>
        <w:rFonts w:ascii="Wingdings" w:hAnsi="Wingdings" w:hint="default"/>
      </w:rPr>
    </w:lvl>
    <w:lvl w:ilvl="1" w:tplc="16BED684" w:tentative="1">
      <w:start w:val="1"/>
      <w:numFmt w:val="bullet"/>
      <w:lvlText w:val="o"/>
      <w:lvlJc w:val="left"/>
      <w:pPr>
        <w:tabs>
          <w:tab w:val="num" w:pos="1512"/>
        </w:tabs>
        <w:ind w:left="1512" w:hanging="360"/>
      </w:pPr>
      <w:rPr>
        <w:rFonts w:ascii="Courier New" w:hAnsi="Courier New" w:hint="default"/>
      </w:rPr>
    </w:lvl>
    <w:lvl w:ilvl="2" w:tplc="2A123934" w:tentative="1">
      <w:start w:val="1"/>
      <w:numFmt w:val="bullet"/>
      <w:lvlText w:val=""/>
      <w:lvlJc w:val="left"/>
      <w:pPr>
        <w:tabs>
          <w:tab w:val="num" w:pos="2232"/>
        </w:tabs>
        <w:ind w:left="2232" w:hanging="360"/>
      </w:pPr>
      <w:rPr>
        <w:rFonts w:ascii="Wingdings" w:hAnsi="Wingdings" w:hint="default"/>
      </w:rPr>
    </w:lvl>
    <w:lvl w:ilvl="3" w:tplc="CE7E7872" w:tentative="1">
      <w:start w:val="1"/>
      <w:numFmt w:val="bullet"/>
      <w:lvlText w:val=""/>
      <w:lvlJc w:val="left"/>
      <w:pPr>
        <w:tabs>
          <w:tab w:val="num" w:pos="2952"/>
        </w:tabs>
        <w:ind w:left="2952" w:hanging="360"/>
      </w:pPr>
      <w:rPr>
        <w:rFonts w:ascii="Symbol" w:hAnsi="Symbol" w:hint="default"/>
      </w:rPr>
    </w:lvl>
    <w:lvl w:ilvl="4" w:tplc="4EDCCE5E" w:tentative="1">
      <w:start w:val="1"/>
      <w:numFmt w:val="bullet"/>
      <w:lvlText w:val="o"/>
      <w:lvlJc w:val="left"/>
      <w:pPr>
        <w:tabs>
          <w:tab w:val="num" w:pos="3672"/>
        </w:tabs>
        <w:ind w:left="3672" w:hanging="360"/>
      </w:pPr>
      <w:rPr>
        <w:rFonts w:ascii="Courier New" w:hAnsi="Courier New" w:hint="default"/>
      </w:rPr>
    </w:lvl>
    <w:lvl w:ilvl="5" w:tplc="79B0B71A" w:tentative="1">
      <w:start w:val="1"/>
      <w:numFmt w:val="bullet"/>
      <w:lvlText w:val=""/>
      <w:lvlJc w:val="left"/>
      <w:pPr>
        <w:tabs>
          <w:tab w:val="num" w:pos="4392"/>
        </w:tabs>
        <w:ind w:left="4392" w:hanging="360"/>
      </w:pPr>
      <w:rPr>
        <w:rFonts w:ascii="Wingdings" w:hAnsi="Wingdings" w:hint="default"/>
      </w:rPr>
    </w:lvl>
    <w:lvl w:ilvl="6" w:tplc="027CC422" w:tentative="1">
      <w:start w:val="1"/>
      <w:numFmt w:val="bullet"/>
      <w:lvlText w:val=""/>
      <w:lvlJc w:val="left"/>
      <w:pPr>
        <w:tabs>
          <w:tab w:val="num" w:pos="5112"/>
        </w:tabs>
        <w:ind w:left="5112" w:hanging="360"/>
      </w:pPr>
      <w:rPr>
        <w:rFonts w:ascii="Symbol" w:hAnsi="Symbol" w:hint="default"/>
      </w:rPr>
    </w:lvl>
    <w:lvl w:ilvl="7" w:tplc="0660FA70" w:tentative="1">
      <w:start w:val="1"/>
      <w:numFmt w:val="bullet"/>
      <w:lvlText w:val="o"/>
      <w:lvlJc w:val="left"/>
      <w:pPr>
        <w:tabs>
          <w:tab w:val="num" w:pos="5832"/>
        </w:tabs>
        <w:ind w:left="5832" w:hanging="360"/>
      </w:pPr>
      <w:rPr>
        <w:rFonts w:ascii="Courier New" w:hAnsi="Courier New" w:hint="default"/>
      </w:rPr>
    </w:lvl>
    <w:lvl w:ilvl="8" w:tplc="67C436CE" w:tentative="1">
      <w:start w:val="1"/>
      <w:numFmt w:val="bullet"/>
      <w:lvlText w:val=""/>
      <w:lvlJc w:val="left"/>
      <w:pPr>
        <w:tabs>
          <w:tab w:val="num" w:pos="6552"/>
        </w:tabs>
        <w:ind w:left="6552" w:hanging="360"/>
      </w:pPr>
      <w:rPr>
        <w:rFonts w:ascii="Wingdings" w:hAnsi="Wingdings" w:hint="default"/>
      </w:rPr>
    </w:lvl>
  </w:abstractNum>
  <w:abstractNum w:abstractNumId="33" w15:restartNumberingAfterBreak="0">
    <w:nsid w:val="73A01D6A"/>
    <w:multiLevelType w:val="multilevel"/>
    <w:tmpl w:val="EA72A040"/>
    <w:lvl w:ilvl="0">
      <w:start w:val="1"/>
      <w:numFmt w:val="decimal"/>
      <w:pStyle w:val="berschrift1"/>
      <w:lvlText w:val="%1."/>
      <w:lvlJc w:val="left"/>
      <w:pPr>
        <w:tabs>
          <w:tab w:val="num" w:pos="1134"/>
        </w:tabs>
        <w:ind w:left="1134" w:hanging="1134"/>
      </w:pPr>
      <w:rPr>
        <w:rFonts w:hint="default"/>
      </w:rPr>
    </w:lvl>
    <w:lvl w:ilvl="1">
      <w:start w:val="1"/>
      <w:numFmt w:val="decimal"/>
      <w:pStyle w:val="berschrift2"/>
      <w:lvlText w:val="%1.%2"/>
      <w:lvlJc w:val="left"/>
      <w:pPr>
        <w:tabs>
          <w:tab w:val="num" w:pos="1134"/>
        </w:tabs>
        <w:ind w:left="1134" w:hanging="1134"/>
      </w:pPr>
      <w:rPr>
        <w:rFonts w:hint="default"/>
      </w:rPr>
    </w:lvl>
    <w:lvl w:ilvl="2">
      <w:start w:val="1"/>
      <w:numFmt w:val="decimal"/>
      <w:pStyle w:val="berschrift3"/>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34" w15:restartNumberingAfterBreak="0">
    <w:nsid w:val="7667141C"/>
    <w:multiLevelType w:val="hybridMultilevel"/>
    <w:tmpl w:val="B6D0E42E"/>
    <w:lvl w:ilvl="0" w:tplc="1D1AD486">
      <w:numFmt w:val="bullet"/>
      <w:lvlText w:val="-"/>
      <w:lvlJc w:val="left"/>
      <w:pPr>
        <w:ind w:left="1494" w:hanging="360"/>
      </w:pPr>
      <w:rPr>
        <w:rFonts w:ascii="Arial" w:eastAsia="Times New Roman" w:hAnsi="Arial" w:cs="Arial" w:hint="default"/>
      </w:rPr>
    </w:lvl>
    <w:lvl w:ilvl="1" w:tplc="08070003" w:tentative="1">
      <w:start w:val="1"/>
      <w:numFmt w:val="bullet"/>
      <w:lvlText w:val="o"/>
      <w:lvlJc w:val="left"/>
      <w:pPr>
        <w:ind w:left="2214" w:hanging="360"/>
      </w:pPr>
      <w:rPr>
        <w:rFonts w:ascii="Courier New" w:hAnsi="Courier New" w:cs="Courier New" w:hint="default"/>
      </w:rPr>
    </w:lvl>
    <w:lvl w:ilvl="2" w:tplc="08070005" w:tentative="1">
      <w:start w:val="1"/>
      <w:numFmt w:val="bullet"/>
      <w:lvlText w:val=""/>
      <w:lvlJc w:val="left"/>
      <w:pPr>
        <w:ind w:left="2934" w:hanging="360"/>
      </w:pPr>
      <w:rPr>
        <w:rFonts w:ascii="Wingdings" w:hAnsi="Wingdings" w:hint="default"/>
      </w:rPr>
    </w:lvl>
    <w:lvl w:ilvl="3" w:tplc="08070001" w:tentative="1">
      <w:start w:val="1"/>
      <w:numFmt w:val="bullet"/>
      <w:lvlText w:val=""/>
      <w:lvlJc w:val="left"/>
      <w:pPr>
        <w:ind w:left="3654" w:hanging="360"/>
      </w:pPr>
      <w:rPr>
        <w:rFonts w:ascii="Symbol" w:hAnsi="Symbol" w:hint="default"/>
      </w:rPr>
    </w:lvl>
    <w:lvl w:ilvl="4" w:tplc="08070003" w:tentative="1">
      <w:start w:val="1"/>
      <w:numFmt w:val="bullet"/>
      <w:lvlText w:val="o"/>
      <w:lvlJc w:val="left"/>
      <w:pPr>
        <w:ind w:left="4374" w:hanging="360"/>
      </w:pPr>
      <w:rPr>
        <w:rFonts w:ascii="Courier New" w:hAnsi="Courier New" w:cs="Courier New" w:hint="default"/>
      </w:rPr>
    </w:lvl>
    <w:lvl w:ilvl="5" w:tplc="08070005" w:tentative="1">
      <w:start w:val="1"/>
      <w:numFmt w:val="bullet"/>
      <w:lvlText w:val=""/>
      <w:lvlJc w:val="left"/>
      <w:pPr>
        <w:ind w:left="5094" w:hanging="360"/>
      </w:pPr>
      <w:rPr>
        <w:rFonts w:ascii="Wingdings" w:hAnsi="Wingdings" w:hint="default"/>
      </w:rPr>
    </w:lvl>
    <w:lvl w:ilvl="6" w:tplc="08070001" w:tentative="1">
      <w:start w:val="1"/>
      <w:numFmt w:val="bullet"/>
      <w:lvlText w:val=""/>
      <w:lvlJc w:val="left"/>
      <w:pPr>
        <w:ind w:left="5814" w:hanging="360"/>
      </w:pPr>
      <w:rPr>
        <w:rFonts w:ascii="Symbol" w:hAnsi="Symbol" w:hint="default"/>
      </w:rPr>
    </w:lvl>
    <w:lvl w:ilvl="7" w:tplc="08070003" w:tentative="1">
      <w:start w:val="1"/>
      <w:numFmt w:val="bullet"/>
      <w:lvlText w:val="o"/>
      <w:lvlJc w:val="left"/>
      <w:pPr>
        <w:ind w:left="6534" w:hanging="360"/>
      </w:pPr>
      <w:rPr>
        <w:rFonts w:ascii="Courier New" w:hAnsi="Courier New" w:cs="Courier New" w:hint="default"/>
      </w:rPr>
    </w:lvl>
    <w:lvl w:ilvl="8" w:tplc="08070005" w:tentative="1">
      <w:start w:val="1"/>
      <w:numFmt w:val="bullet"/>
      <w:lvlText w:val=""/>
      <w:lvlJc w:val="left"/>
      <w:pPr>
        <w:ind w:left="7254" w:hanging="360"/>
      </w:pPr>
      <w:rPr>
        <w:rFonts w:ascii="Wingdings" w:hAnsi="Wingdings" w:hint="default"/>
      </w:rPr>
    </w:lvl>
  </w:abstractNum>
  <w:abstractNum w:abstractNumId="35" w15:restartNumberingAfterBreak="0">
    <w:nsid w:val="7DC54020"/>
    <w:multiLevelType w:val="hybridMultilevel"/>
    <w:tmpl w:val="AEDCC45A"/>
    <w:lvl w:ilvl="0" w:tplc="65502C30">
      <w:start w:val="1"/>
      <w:numFmt w:val="bullet"/>
      <w:pStyle w:val="Liste"/>
      <w:lvlText w:val=""/>
      <w:lvlJc w:val="left"/>
      <w:pPr>
        <w:tabs>
          <w:tab w:val="num" w:pos="1778"/>
        </w:tabs>
        <w:ind w:left="1778" w:hanging="360"/>
      </w:pPr>
      <w:rPr>
        <w:rFonts w:ascii="Symbol" w:hAnsi="Symbol" w:hint="default"/>
        <w:color w:val="auto"/>
        <w:sz w:val="16"/>
      </w:rPr>
    </w:lvl>
    <w:lvl w:ilvl="1" w:tplc="7A360B46">
      <w:start w:val="1"/>
      <w:numFmt w:val="bullet"/>
      <w:lvlText w:val="o"/>
      <w:lvlJc w:val="left"/>
      <w:pPr>
        <w:tabs>
          <w:tab w:val="num" w:pos="1440"/>
        </w:tabs>
        <w:ind w:left="1440" w:hanging="360"/>
      </w:pPr>
      <w:rPr>
        <w:rFonts w:ascii="Courier New" w:hAnsi="Courier New" w:hint="default"/>
      </w:rPr>
    </w:lvl>
    <w:lvl w:ilvl="2" w:tplc="C42A23BA">
      <w:start w:val="1"/>
      <w:numFmt w:val="bullet"/>
      <w:lvlText w:val=""/>
      <w:lvlJc w:val="left"/>
      <w:pPr>
        <w:tabs>
          <w:tab w:val="num" w:pos="2160"/>
        </w:tabs>
        <w:ind w:left="2160" w:hanging="360"/>
      </w:pPr>
      <w:rPr>
        <w:rFonts w:ascii="Wingdings" w:hAnsi="Wingdings" w:hint="default"/>
      </w:rPr>
    </w:lvl>
    <w:lvl w:ilvl="3" w:tplc="DAC2C064">
      <w:start w:val="1"/>
      <w:numFmt w:val="bullet"/>
      <w:lvlText w:val=""/>
      <w:lvlJc w:val="left"/>
      <w:pPr>
        <w:tabs>
          <w:tab w:val="num" w:pos="2880"/>
        </w:tabs>
        <w:ind w:left="2880" w:hanging="360"/>
      </w:pPr>
      <w:rPr>
        <w:rFonts w:ascii="Symbol" w:hAnsi="Symbol" w:hint="default"/>
      </w:rPr>
    </w:lvl>
    <w:lvl w:ilvl="4" w:tplc="617EAAD6">
      <w:start w:val="1"/>
      <w:numFmt w:val="bullet"/>
      <w:lvlText w:val="o"/>
      <w:lvlJc w:val="left"/>
      <w:pPr>
        <w:tabs>
          <w:tab w:val="num" w:pos="3600"/>
        </w:tabs>
        <w:ind w:left="3600" w:hanging="360"/>
      </w:pPr>
      <w:rPr>
        <w:rFonts w:ascii="Courier New" w:hAnsi="Courier New" w:hint="default"/>
      </w:rPr>
    </w:lvl>
    <w:lvl w:ilvl="5" w:tplc="512A1540">
      <w:start w:val="1"/>
      <w:numFmt w:val="bullet"/>
      <w:lvlText w:val=""/>
      <w:lvlJc w:val="left"/>
      <w:pPr>
        <w:tabs>
          <w:tab w:val="num" w:pos="4320"/>
        </w:tabs>
        <w:ind w:left="4320" w:hanging="360"/>
      </w:pPr>
      <w:rPr>
        <w:rFonts w:ascii="Wingdings" w:hAnsi="Wingdings" w:hint="default"/>
      </w:rPr>
    </w:lvl>
    <w:lvl w:ilvl="6" w:tplc="B19A07D8" w:tentative="1">
      <w:start w:val="1"/>
      <w:numFmt w:val="bullet"/>
      <w:lvlText w:val=""/>
      <w:lvlJc w:val="left"/>
      <w:pPr>
        <w:tabs>
          <w:tab w:val="num" w:pos="5040"/>
        </w:tabs>
        <w:ind w:left="5040" w:hanging="360"/>
      </w:pPr>
      <w:rPr>
        <w:rFonts w:ascii="Symbol" w:hAnsi="Symbol" w:hint="default"/>
      </w:rPr>
    </w:lvl>
    <w:lvl w:ilvl="7" w:tplc="2F82E788" w:tentative="1">
      <w:start w:val="1"/>
      <w:numFmt w:val="bullet"/>
      <w:lvlText w:val="o"/>
      <w:lvlJc w:val="left"/>
      <w:pPr>
        <w:tabs>
          <w:tab w:val="num" w:pos="5760"/>
        </w:tabs>
        <w:ind w:left="5760" w:hanging="360"/>
      </w:pPr>
      <w:rPr>
        <w:rFonts w:ascii="Courier New" w:hAnsi="Courier New" w:hint="default"/>
      </w:rPr>
    </w:lvl>
    <w:lvl w:ilvl="8" w:tplc="D2523208"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24"/>
  </w:num>
  <w:num w:numId="3">
    <w:abstractNumId w:val="23"/>
  </w:num>
  <w:num w:numId="4">
    <w:abstractNumId w:val="26"/>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32"/>
  </w:num>
  <w:num w:numId="16">
    <w:abstractNumId w:val="35"/>
  </w:num>
  <w:num w:numId="17">
    <w:abstractNumId w:val="31"/>
  </w:num>
  <w:num w:numId="18">
    <w:abstractNumId w:val="22"/>
  </w:num>
  <w:num w:numId="19">
    <w:abstractNumId w:val="20"/>
  </w:num>
  <w:num w:numId="20">
    <w:abstractNumId w:val="34"/>
  </w:num>
  <w:num w:numId="21">
    <w:abstractNumId w:val="25"/>
  </w:num>
  <w:num w:numId="22">
    <w:abstractNumId w:val="30"/>
  </w:num>
  <w:num w:numId="23">
    <w:abstractNumId w:val="29"/>
  </w:num>
  <w:num w:numId="24">
    <w:abstractNumId w:val="28"/>
  </w:num>
  <w:num w:numId="2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de-DE" w:vendorID="9" w:dllVersion="512" w:checkStyle="1"/>
  <w:activeWritingStyle w:appName="MSWord" w:lang="it-IT" w:vendorID="3" w:dllVersion="517" w:checkStyle="1"/>
  <w:activeWritingStyle w:appName="MSWord" w:lang="fr-FR" w:vendorID="9" w:dllVersion="512" w:checkStyle="1"/>
  <w:activeWritingStyle w:appName="MSWord" w:lang="de-CH" w:vendorID="9" w:dllVersion="512" w:checkStyle="1"/>
  <w:proofState w:grammar="clean"/>
  <w:attachedTemplate r:id="rId1"/>
  <w:defaultTabStop w:val="709"/>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235"/>
    <w:rsid w:val="00034F56"/>
    <w:rsid w:val="0009448D"/>
    <w:rsid w:val="001567C4"/>
    <w:rsid w:val="002658C9"/>
    <w:rsid w:val="00297A0A"/>
    <w:rsid w:val="002D1B7D"/>
    <w:rsid w:val="002E0D6E"/>
    <w:rsid w:val="002E1295"/>
    <w:rsid w:val="00305B37"/>
    <w:rsid w:val="00321256"/>
    <w:rsid w:val="003407CF"/>
    <w:rsid w:val="00487DFA"/>
    <w:rsid w:val="005649E5"/>
    <w:rsid w:val="00581383"/>
    <w:rsid w:val="00593B50"/>
    <w:rsid w:val="005E41D5"/>
    <w:rsid w:val="0064156E"/>
    <w:rsid w:val="0067212B"/>
    <w:rsid w:val="00684C2D"/>
    <w:rsid w:val="006F0E21"/>
    <w:rsid w:val="00793ADE"/>
    <w:rsid w:val="007A3CA2"/>
    <w:rsid w:val="007C6036"/>
    <w:rsid w:val="007F644C"/>
    <w:rsid w:val="00845684"/>
    <w:rsid w:val="008B262E"/>
    <w:rsid w:val="008B3E13"/>
    <w:rsid w:val="008D1D4C"/>
    <w:rsid w:val="00946235"/>
    <w:rsid w:val="0097504F"/>
    <w:rsid w:val="009A2DF8"/>
    <w:rsid w:val="00A86085"/>
    <w:rsid w:val="00AD3429"/>
    <w:rsid w:val="00B50CA6"/>
    <w:rsid w:val="00B5174C"/>
    <w:rsid w:val="00BA6966"/>
    <w:rsid w:val="00C33371"/>
    <w:rsid w:val="00CF2527"/>
    <w:rsid w:val="00D316CC"/>
    <w:rsid w:val="00D63FA2"/>
    <w:rsid w:val="00D80D66"/>
    <w:rsid w:val="00D858B2"/>
    <w:rsid w:val="00D86303"/>
    <w:rsid w:val="00DC3C42"/>
    <w:rsid w:val="00E47E01"/>
    <w:rsid w:val="00EB5670"/>
    <w:rsid w:val="00EC5609"/>
    <w:rsid w:val="00F53D53"/>
    <w:rsid w:val="00F800DE"/>
    <w:rsid w:val="00FA58CF"/>
    <w:rsid w:val="00FC4CC7"/>
    <w:rsid w:val="00FD54A6"/>
  </w:rsids>
  <m:mathPr>
    <m:mathFont m:val="Cambria Math"/>
    <m:brkBin m:val="before"/>
    <m:brkBinSub m:val="--"/>
    <m:smallFrac m:val="0"/>
    <m:dispDef/>
    <m:lMargin m:val="0"/>
    <m:rMargin m:val="0"/>
    <m:defJc m:val="centerGroup"/>
    <m:wrapIndent m:val="1440"/>
    <m:intLim m:val="subSup"/>
    <m:naryLim m:val="undOvr"/>
  </m:mathPr>
  <w:themeFontLang w:val="de-L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32BB403"/>
  <w15:chartTrackingRefBased/>
  <w15:docId w15:val="{63BD5A42-C83E-4B79-92A3-B81DA5196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LI" w:eastAsia="de-L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sz w:val="22"/>
      <w:lang w:val="de-DE" w:eastAsia="de-DE"/>
    </w:rPr>
  </w:style>
  <w:style w:type="paragraph" w:styleId="berschrift1">
    <w:name w:val="heading 1"/>
    <w:basedOn w:val="Standard"/>
    <w:next w:val="Standard"/>
    <w:link w:val="berschrift1Zchn1"/>
    <w:qFormat/>
    <w:pPr>
      <w:keepNext/>
      <w:numPr>
        <w:numId w:val="1"/>
      </w:numPr>
      <w:spacing w:before="240" w:after="240"/>
      <w:outlineLvl w:val="0"/>
    </w:pPr>
    <w:rPr>
      <w:b/>
      <w:kern w:val="28"/>
      <w:sz w:val="36"/>
    </w:rPr>
  </w:style>
  <w:style w:type="paragraph" w:styleId="berschrift2">
    <w:name w:val="heading 2"/>
    <w:basedOn w:val="Standard"/>
    <w:next w:val="Standard"/>
    <w:qFormat/>
    <w:pPr>
      <w:keepNext/>
      <w:numPr>
        <w:ilvl w:val="1"/>
        <w:numId w:val="1"/>
      </w:numPr>
      <w:spacing w:before="120" w:after="120"/>
      <w:outlineLvl w:val="1"/>
    </w:pPr>
    <w:rPr>
      <w:b/>
      <w:sz w:val="32"/>
    </w:rPr>
  </w:style>
  <w:style w:type="paragraph" w:styleId="berschrift3">
    <w:name w:val="heading 3"/>
    <w:basedOn w:val="Standard"/>
    <w:next w:val="Standard"/>
    <w:qFormat/>
    <w:pPr>
      <w:keepNext/>
      <w:numPr>
        <w:ilvl w:val="2"/>
        <w:numId w:val="1"/>
      </w:numPr>
      <w:spacing w:before="60" w:after="120"/>
      <w:outlineLvl w:val="2"/>
    </w:pPr>
    <w:rPr>
      <w:b/>
      <w:sz w:val="28"/>
    </w:rPr>
  </w:style>
  <w:style w:type="paragraph" w:styleId="berschrift4">
    <w:name w:val="heading 4"/>
    <w:basedOn w:val="Standard"/>
    <w:next w:val="Standard"/>
    <w:qFormat/>
    <w:pPr>
      <w:keepNext/>
      <w:spacing w:after="120"/>
      <w:ind w:left="1134"/>
      <w:outlineLvl w:val="3"/>
    </w:pPr>
    <w:rPr>
      <w:b/>
      <w:i/>
      <w:sz w:val="24"/>
    </w:rPr>
  </w:style>
  <w:style w:type="paragraph" w:styleId="berschrift5">
    <w:name w:val="heading 5"/>
    <w:basedOn w:val="Standard"/>
    <w:next w:val="Standard"/>
    <w:qFormat/>
    <w:pPr>
      <w:keepNext/>
      <w:numPr>
        <w:ilvl w:val="4"/>
        <w:numId w:val="1"/>
      </w:numPr>
      <w:outlineLvl w:val="4"/>
    </w:pPr>
    <w:rPr>
      <w:b/>
      <w:bCs/>
      <w:i/>
      <w:iCs/>
      <w:sz w:val="28"/>
    </w:rPr>
  </w:style>
  <w:style w:type="paragraph" w:styleId="berschrift6">
    <w:name w:val="heading 6"/>
    <w:basedOn w:val="Standard"/>
    <w:next w:val="Standard"/>
    <w:qFormat/>
    <w:pPr>
      <w:keepNext/>
      <w:numPr>
        <w:ilvl w:val="5"/>
        <w:numId w:val="1"/>
      </w:numPr>
      <w:outlineLvl w:val="5"/>
    </w:pPr>
    <w:rPr>
      <w:b/>
      <w:bCs/>
      <w:sz w:val="30"/>
    </w:rPr>
  </w:style>
  <w:style w:type="paragraph" w:styleId="berschrift7">
    <w:name w:val="heading 7"/>
    <w:basedOn w:val="Standard"/>
    <w:next w:val="Standard"/>
    <w:qFormat/>
    <w:pPr>
      <w:keepNext/>
      <w:numPr>
        <w:ilvl w:val="6"/>
        <w:numId w:val="1"/>
      </w:numPr>
      <w:outlineLvl w:val="6"/>
    </w:pPr>
    <w:rPr>
      <w:b/>
      <w:bCs/>
    </w:rPr>
  </w:style>
  <w:style w:type="paragraph" w:styleId="berschrift8">
    <w:name w:val="heading 8"/>
    <w:basedOn w:val="Standard"/>
    <w:next w:val="Standard"/>
    <w:qFormat/>
    <w:pPr>
      <w:keepNext/>
      <w:numPr>
        <w:ilvl w:val="7"/>
        <w:numId w:val="1"/>
      </w:numPr>
      <w:outlineLvl w:val="7"/>
    </w:pPr>
    <w:rPr>
      <w:b/>
      <w:bCs/>
      <w:color w:val="FFFFFF"/>
      <w:sz w:val="28"/>
    </w:rPr>
  </w:style>
  <w:style w:type="paragraph" w:styleId="berschrift9">
    <w:name w:val="heading 9"/>
    <w:basedOn w:val="Standard"/>
    <w:next w:val="Standard"/>
    <w:qFormat/>
    <w:pPr>
      <w:keepNext/>
      <w:numPr>
        <w:ilvl w:val="8"/>
        <w:numId w:val="1"/>
      </w:numPr>
      <w:outlineLvl w:val="8"/>
    </w:pPr>
    <w:rPr>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trPr>
      <w:hidden/>
    </w:trPr>
  </w:style>
  <w:style w:type="numbering" w:default="1" w:styleId="KeineListe">
    <w:name w:val="No List"/>
    <w:uiPriority w:val="99"/>
    <w:semiHidden/>
    <w:unhideWhenUsed/>
  </w:style>
  <w:style w:type="paragraph" w:styleId="Fuzeile">
    <w:name w:val="footer"/>
    <w:basedOn w:val="Standard"/>
    <w:semiHidden/>
    <w:pPr>
      <w:tabs>
        <w:tab w:val="center" w:pos="4536"/>
        <w:tab w:val="right" w:pos="9072"/>
      </w:tabs>
      <w:spacing w:before="40"/>
    </w:pPr>
    <w:rPr>
      <w:i/>
      <w:color w:val="999999"/>
      <w:sz w:val="16"/>
    </w:rPr>
  </w:style>
  <w:style w:type="paragraph" w:styleId="Kopfzeile">
    <w:name w:val="header"/>
    <w:basedOn w:val="Standard"/>
    <w:semiHidden/>
    <w:pPr>
      <w:tabs>
        <w:tab w:val="center" w:pos="4536"/>
        <w:tab w:val="right" w:pos="9072"/>
      </w:tabs>
    </w:pPr>
  </w:style>
  <w:style w:type="paragraph" w:styleId="Textkrper-Zeileneinzug">
    <w:name w:val="Body Text Indent"/>
    <w:basedOn w:val="Standard"/>
    <w:link w:val="Textkrper-ZeileneinzugZchn1"/>
    <w:semiHidden/>
    <w:pPr>
      <w:spacing w:after="200"/>
      <w:ind w:left="1134"/>
      <w:jc w:val="both"/>
    </w:pPr>
    <w:rPr>
      <w:lang w:val="en-US"/>
    </w:rPr>
  </w:style>
  <w:style w:type="paragraph" w:styleId="Textkrper-Einzug2">
    <w:name w:val="Body Text Indent 2"/>
    <w:basedOn w:val="Standard"/>
    <w:semiHidden/>
    <w:pPr>
      <w:ind w:left="1134"/>
    </w:pPr>
    <w:rPr>
      <w:rFonts w:ascii="Courier New" w:hAnsi="Courier New"/>
      <w:b/>
      <w:sz w:val="20"/>
    </w:rPr>
  </w:style>
  <w:style w:type="paragraph" w:styleId="Verzeichnis1">
    <w:name w:val="toc 1"/>
    <w:basedOn w:val="Standard"/>
    <w:next w:val="Standard"/>
    <w:autoRedefine/>
    <w:semiHidden/>
    <w:pPr>
      <w:spacing w:before="60" w:after="60"/>
    </w:pPr>
    <w:rPr>
      <w:b/>
      <w:bCs/>
      <w:iCs/>
      <w:szCs w:val="28"/>
      <w:lang w:val="en-US"/>
    </w:rPr>
  </w:style>
  <w:style w:type="paragraph" w:styleId="Verzeichnis2">
    <w:name w:val="toc 2"/>
    <w:basedOn w:val="Standard"/>
    <w:next w:val="Standard"/>
    <w:autoRedefine/>
    <w:semiHidden/>
    <w:pPr>
      <w:tabs>
        <w:tab w:val="left" w:pos="709"/>
        <w:tab w:val="left" w:pos="880"/>
        <w:tab w:val="right" w:leader="dot" w:pos="9072"/>
      </w:tabs>
    </w:pPr>
    <w:rPr>
      <w:bCs/>
      <w:noProof/>
      <w:szCs w:val="32"/>
      <w:lang w:val="en-US"/>
    </w:rPr>
  </w:style>
  <w:style w:type="paragraph" w:styleId="Verzeichnis3">
    <w:name w:val="toc 3"/>
    <w:basedOn w:val="Standard"/>
    <w:next w:val="Standard"/>
    <w:autoRedefine/>
    <w:semiHidden/>
    <w:rPr>
      <w:sz w:val="20"/>
      <w:lang w:val="en-US"/>
    </w:rPr>
  </w:style>
  <w:style w:type="paragraph" w:styleId="Verzeichnis4">
    <w:name w:val="toc 4"/>
    <w:basedOn w:val="Standard"/>
    <w:next w:val="Standard"/>
    <w:autoRedefine/>
    <w:semiHidden/>
    <w:pPr>
      <w:ind w:left="660"/>
    </w:pPr>
    <w:rPr>
      <w:rFonts w:ascii="Times New Roman" w:hAnsi="Times New Roman"/>
      <w:szCs w:val="24"/>
    </w:rPr>
  </w:style>
  <w:style w:type="paragraph" w:styleId="Verzeichnis5">
    <w:name w:val="toc 5"/>
    <w:basedOn w:val="Standard"/>
    <w:next w:val="Standard"/>
    <w:autoRedefine/>
    <w:semiHidden/>
    <w:pPr>
      <w:ind w:left="880"/>
    </w:pPr>
    <w:rPr>
      <w:rFonts w:ascii="Times New Roman" w:hAnsi="Times New Roman"/>
      <w:szCs w:val="24"/>
    </w:rPr>
  </w:style>
  <w:style w:type="paragraph" w:styleId="Verzeichnis6">
    <w:name w:val="toc 6"/>
    <w:basedOn w:val="Standard"/>
    <w:next w:val="Standard"/>
    <w:autoRedefine/>
    <w:semiHidden/>
    <w:pPr>
      <w:ind w:left="1100"/>
    </w:pPr>
    <w:rPr>
      <w:rFonts w:ascii="Times New Roman" w:hAnsi="Times New Roman"/>
      <w:szCs w:val="24"/>
    </w:rPr>
  </w:style>
  <w:style w:type="paragraph" w:styleId="Verzeichnis7">
    <w:name w:val="toc 7"/>
    <w:basedOn w:val="Standard"/>
    <w:next w:val="Standard"/>
    <w:autoRedefine/>
    <w:semiHidden/>
    <w:pPr>
      <w:ind w:left="1320"/>
    </w:pPr>
    <w:rPr>
      <w:rFonts w:ascii="Times New Roman" w:hAnsi="Times New Roman"/>
      <w:szCs w:val="24"/>
    </w:rPr>
  </w:style>
  <w:style w:type="paragraph" w:styleId="Verzeichnis8">
    <w:name w:val="toc 8"/>
    <w:basedOn w:val="Standard"/>
    <w:next w:val="Standard"/>
    <w:autoRedefine/>
    <w:semiHidden/>
    <w:pPr>
      <w:ind w:left="1540"/>
    </w:pPr>
    <w:rPr>
      <w:rFonts w:ascii="Times New Roman" w:hAnsi="Times New Roman"/>
      <w:szCs w:val="24"/>
    </w:rPr>
  </w:style>
  <w:style w:type="paragraph" w:styleId="Verzeichnis9">
    <w:name w:val="toc 9"/>
    <w:basedOn w:val="Standard"/>
    <w:next w:val="Standard"/>
    <w:autoRedefine/>
    <w:semiHidden/>
    <w:pPr>
      <w:ind w:left="1760"/>
    </w:pPr>
    <w:rPr>
      <w:rFonts w:ascii="Times New Roman" w:hAnsi="Times New Roman"/>
      <w:szCs w:val="24"/>
    </w:rPr>
  </w:style>
  <w:style w:type="paragraph" w:styleId="Titel">
    <w:name w:val="Title"/>
    <w:basedOn w:val="Standard"/>
    <w:qFormat/>
    <w:pPr>
      <w:jc w:val="center"/>
    </w:pPr>
    <w:rPr>
      <w:b/>
      <w:bCs/>
      <w:sz w:val="52"/>
    </w:rPr>
  </w:style>
  <w:style w:type="paragraph" w:styleId="Beschriftung">
    <w:name w:val="caption"/>
    <w:basedOn w:val="Standard"/>
    <w:next w:val="Standard"/>
    <w:qFormat/>
    <w:pPr>
      <w:spacing w:before="120" w:after="120"/>
    </w:pPr>
    <w:rPr>
      <w:b/>
      <w:bCs/>
      <w:sz w:val="20"/>
    </w:rPr>
  </w:style>
  <w:style w:type="paragraph" w:styleId="Abbildungsverzeichnis">
    <w:name w:val="table of figures"/>
    <w:basedOn w:val="Standard"/>
    <w:next w:val="Standard"/>
    <w:semiHidden/>
    <w:pPr>
      <w:ind w:left="440" w:hanging="440"/>
    </w:pPr>
  </w:style>
  <w:style w:type="paragraph" w:styleId="Blocktext">
    <w:name w:val="Block Text"/>
    <w:basedOn w:val="Standard"/>
    <w:semiHidden/>
    <w:pPr>
      <w:spacing w:after="120"/>
      <w:ind w:left="1440" w:right="1440"/>
    </w:pPr>
  </w:style>
  <w:style w:type="paragraph" w:styleId="Datum">
    <w:name w:val="Date"/>
    <w:basedOn w:val="Standard"/>
    <w:next w:val="Standard"/>
    <w:semiHidden/>
  </w:style>
  <w:style w:type="paragraph" w:styleId="Liste">
    <w:name w:val="List"/>
    <w:basedOn w:val="Standard"/>
    <w:semiHidden/>
    <w:pPr>
      <w:numPr>
        <w:numId w:val="16"/>
      </w:numPr>
      <w:spacing w:after="40" w:line="220" w:lineRule="atLeast"/>
      <w:ind w:left="1775" w:hanging="357"/>
    </w:pPr>
  </w:style>
  <w:style w:type="paragraph" w:styleId="Unterschrift">
    <w:name w:val="Signature"/>
    <w:basedOn w:val="Standard"/>
    <w:semiHidden/>
    <w:pPr>
      <w:ind w:left="4252"/>
    </w:pPr>
  </w:style>
  <w:style w:type="paragraph" w:styleId="Untertitel">
    <w:name w:val="Subtitle"/>
    <w:basedOn w:val="Standard"/>
    <w:qFormat/>
    <w:pPr>
      <w:spacing w:after="60"/>
      <w:jc w:val="center"/>
      <w:outlineLvl w:val="1"/>
    </w:pPr>
    <w:rPr>
      <w:rFonts w:cs="Arial"/>
      <w:sz w:val="24"/>
      <w:szCs w:val="24"/>
    </w:rPr>
  </w:style>
  <w:style w:type="character" w:styleId="Seitenzahl">
    <w:name w:val="page number"/>
    <w:basedOn w:val="Absatz-Standardschriftart"/>
    <w:semiHidden/>
  </w:style>
  <w:style w:type="character" w:styleId="Hyperlink">
    <w:name w:val="Hyperlink"/>
    <w:semiHidden/>
    <w:rPr>
      <w:color w:val="0000FF"/>
      <w:u w:val="single"/>
    </w:rPr>
  </w:style>
  <w:style w:type="paragraph" w:styleId="Anrede">
    <w:name w:val="Salutation"/>
    <w:basedOn w:val="Standard"/>
    <w:next w:val="Standard"/>
    <w:semiHidden/>
  </w:style>
  <w:style w:type="paragraph" w:styleId="Aufzhlungszeichen">
    <w:name w:val="List Bullet"/>
    <w:basedOn w:val="Standard"/>
    <w:autoRedefine/>
    <w:semiHidden/>
    <w:pPr>
      <w:numPr>
        <w:numId w:val="5"/>
      </w:numPr>
    </w:pPr>
  </w:style>
  <w:style w:type="paragraph" w:styleId="Aufzhlungszeichen2">
    <w:name w:val="List Bullet 2"/>
    <w:basedOn w:val="Standard"/>
    <w:autoRedefine/>
    <w:semiHidden/>
    <w:pPr>
      <w:numPr>
        <w:numId w:val="6"/>
      </w:numPr>
    </w:pPr>
  </w:style>
  <w:style w:type="paragraph" w:styleId="Aufzhlungszeichen3">
    <w:name w:val="List Bullet 3"/>
    <w:basedOn w:val="Standard"/>
    <w:autoRedefine/>
    <w:semiHidden/>
    <w:pPr>
      <w:numPr>
        <w:numId w:val="7"/>
      </w:numPr>
    </w:pPr>
  </w:style>
  <w:style w:type="paragraph" w:styleId="Aufzhlungszeichen4">
    <w:name w:val="List Bullet 4"/>
    <w:basedOn w:val="Standard"/>
    <w:autoRedefine/>
    <w:semiHidden/>
    <w:pPr>
      <w:numPr>
        <w:numId w:val="8"/>
      </w:numPr>
    </w:pPr>
  </w:style>
  <w:style w:type="paragraph" w:styleId="Aufzhlungszeichen5">
    <w:name w:val="List Bullet 5"/>
    <w:basedOn w:val="Standard"/>
    <w:autoRedefine/>
    <w:semiHidden/>
    <w:pPr>
      <w:numPr>
        <w:numId w:val="9"/>
      </w:numPr>
    </w:pPr>
  </w:style>
  <w:style w:type="paragraph" w:styleId="Dokumentstruktur">
    <w:name w:val="Document Map"/>
    <w:basedOn w:val="Standard"/>
    <w:semiHidden/>
    <w:pPr>
      <w:shd w:val="clear" w:color="auto" w:fill="000080"/>
    </w:pPr>
    <w:rPr>
      <w:rFonts w:ascii="Tahoma" w:hAnsi="Tahoma" w:cs="Tahoma"/>
    </w:rPr>
  </w:style>
  <w:style w:type="paragraph" w:styleId="E-Mail-Signatur">
    <w:name w:val="E-mail Signature"/>
    <w:basedOn w:val="Standard"/>
    <w:semiHidden/>
  </w:style>
  <w:style w:type="paragraph" w:styleId="Endnotentext">
    <w:name w:val="endnote text"/>
    <w:basedOn w:val="Standard"/>
    <w:semiHidden/>
    <w:rPr>
      <w:sz w:val="20"/>
    </w:rPr>
  </w:style>
  <w:style w:type="paragraph" w:styleId="Fu-Endnotenberschrift">
    <w:name w:val="Note Heading"/>
    <w:basedOn w:val="Standard"/>
    <w:next w:val="Standard"/>
    <w:semiHidden/>
  </w:style>
  <w:style w:type="paragraph" w:styleId="Funotentext">
    <w:name w:val="footnote text"/>
    <w:basedOn w:val="Standard"/>
    <w:semiHidden/>
    <w:rPr>
      <w:sz w:val="20"/>
    </w:rPr>
  </w:style>
  <w:style w:type="paragraph" w:styleId="Gruformel">
    <w:name w:val="Closing"/>
    <w:basedOn w:val="Standard"/>
    <w:semiHidden/>
    <w:pPr>
      <w:ind w:left="4252"/>
    </w:pPr>
  </w:style>
  <w:style w:type="paragraph" w:styleId="HTMLAdresse">
    <w:name w:val="HTML Address"/>
    <w:basedOn w:val="Standard"/>
    <w:semiHidden/>
    <w:rPr>
      <w:i/>
      <w:iCs/>
    </w:rPr>
  </w:style>
  <w:style w:type="paragraph" w:styleId="HTMLVorformatiert">
    <w:name w:val="HTML Preformatted"/>
    <w:basedOn w:val="Standard"/>
    <w:semiHidden/>
    <w:rPr>
      <w:rFonts w:ascii="Courier New" w:hAnsi="Courier New" w:cs="Courier New"/>
      <w:sz w:val="20"/>
    </w:rPr>
  </w:style>
  <w:style w:type="paragraph" w:styleId="Index1">
    <w:name w:val="index 1"/>
    <w:basedOn w:val="Standard"/>
    <w:next w:val="Standard"/>
    <w:autoRedefine/>
    <w:semiHidden/>
    <w:pPr>
      <w:ind w:left="220" w:hanging="220"/>
    </w:pPr>
  </w:style>
  <w:style w:type="paragraph" w:styleId="Index2">
    <w:name w:val="index 2"/>
    <w:basedOn w:val="Standard"/>
    <w:next w:val="Standard"/>
    <w:autoRedefine/>
    <w:semiHidden/>
    <w:pPr>
      <w:ind w:left="440" w:hanging="220"/>
    </w:pPr>
  </w:style>
  <w:style w:type="paragraph" w:styleId="Index3">
    <w:name w:val="index 3"/>
    <w:basedOn w:val="Standard"/>
    <w:next w:val="Standard"/>
    <w:autoRedefine/>
    <w:semiHidden/>
    <w:pPr>
      <w:ind w:left="660" w:hanging="220"/>
    </w:pPr>
  </w:style>
  <w:style w:type="paragraph" w:styleId="Index4">
    <w:name w:val="index 4"/>
    <w:basedOn w:val="Standard"/>
    <w:next w:val="Standard"/>
    <w:autoRedefine/>
    <w:semiHidden/>
    <w:pPr>
      <w:ind w:left="880" w:hanging="220"/>
    </w:pPr>
  </w:style>
  <w:style w:type="paragraph" w:styleId="Index5">
    <w:name w:val="index 5"/>
    <w:basedOn w:val="Standard"/>
    <w:next w:val="Standard"/>
    <w:autoRedefine/>
    <w:semiHidden/>
    <w:pPr>
      <w:ind w:left="1100" w:hanging="220"/>
    </w:pPr>
  </w:style>
  <w:style w:type="paragraph" w:styleId="Index6">
    <w:name w:val="index 6"/>
    <w:basedOn w:val="Standard"/>
    <w:next w:val="Standard"/>
    <w:autoRedefine/>
    <w:semiHidden/>
    <w:pPr>
      <w:ind w:left="1320" w:hanging="220"/>
    </w:pPr>
  </w:style>
  <w:style w:type="paragraph" w:styleId="Index7">
    <w:name w:val="index 7"/>
    <w:basedOn w:val="Standard"/>
    <w:next w:val="Standard"/>
    <w:autoRedefine/>
    <w:semiHidden/>
    <w:pPr>
      <w:ind w:left="1540" w:hanging="220"/>
    </w:pPr>
  </w:style>
  <w:style w:type="paragraph" w:styleId="Index8">
    <w:name w:val="index 8"/>
    <w:basedOn w:val="Standard"/>
    <w:next w:val="Standard"/>
    <w:autoRedefine/>
    <w:semiHidden/>
    <w:pPr>
      <w:ind w:left="1760" w:hanging="220"/>
    </w:pPr>
  </w:style>
  <w:style w:type="paragraph" w:styleId="Index9">
    <w:name w:val="index 9"/>
    <w:basedOn w:val="Standard"/>
    <w:next w:val="Standard"/>
    <w:autoRedefine/>
    <w:semiHidden/>
    <w:pPr>
      <w:ind w:left="1980" w:hanging="220"/>
    </w:pPr>
  </w:style>
  <w:style w:type="paragraph" w:styleId="Indexberschrift">
    <w:name w:val="index heading"/>
    <w:basedOn w:val="Standard"/>
    <w:next w:val="Index1"/>
    <w:semiHidden/>
    <w:rPr>
      <w:rFonts w:cs="Arial"/>
      <w:b/>
      <w:bCs/>
    </w:rPr>
  </w:style>
  <w:style w:type="paragraph" w:styleId="Kommentartext">
    <w:name w:val="annotation text"/>
    <w:basedOn w:val="Standard"/>
    <w:semiHidden/>
    <w:rPr>
      <w:sz w:val="20"/>
    </w:rPr>
  </w:style>
  <w:style w:type="paragraph" w:styleId="Liste2">
    <w:name w:val="List 2"/>
    <w:basedOn w:val="Standard"/>
    <w:semiHidden/>
    <w:pPr>
      <w:ind w:left="566" w:hanging="283"/>
    </w:pPr>
  </w:style>
  <w:style w:type="paragraph" w:styleId="Liste3">
    <w:name w:val="List 3"/>
    <w:basedOn w:val="Standard"/>
    <w:semiHidden/>
    <w:pPr>
      <w:ind w:left="849" w:hanging="283"/>
    </w:pPr>
  </w:style>
  <w:style w:type="paragraph" w:styleId="Liste4">
    <w:name w:val="List 4"/>
    <w:basedOn w:val="Standard"/>
    <w:semiHidden/>
    <w:pPr>
      <w:ind w:left="1132" w:hanging="283"/>
    </w:pPr>
  </w:style>
  <w:style w:type="paragraph" w:styleId="Liste5">
    <w:name w:val="List 5"/>
    <w:basedOn w:val="Standard"/>
    <w:semiHidden/>
    <w:pPr>
      <w:ind w:left="1415" w:hanging="283"/>
    </w:pPr>
  </w:style>
  <w:style w:type="paragraph" w:styleId="Listenfortsetzung">
    <w:name w:val="List Continue"/>
    <w:basedOn w:val="Standard"/>
    <w:semiHidden/>
    <w:pPr>
      <w:spacing w:after="120"/>
      <w:ind w:left="283"/>
    </w:pPr>
  </w:style>
  <w:style w:type="paragraph" w:styleId="Listenfortsetzung2">
    <w:name w:val="List Continue 2"/>
    <w:basedOn w:val="Standard"/>
    <w:semiHidden/>
    <w:pPr>
      <w:spacing w:after="120"/>
      <w:ind w:left="566"/>
    </w:pPr>
  </w:style>
  <w:style w:type="paragraph" w:styleId="Listenfortsetzung3">
    <w:name w:val="List Continue 3"/>
    <w:basedOn w:val="Standard"/>
    <w:semiHidden/>
    <w:pPr>
      <w:spacing w:after="120"/>
      <w:ind w:left="849"/>
    </w:pPr>
  </w:style>
  <w:style w:type="paragraph" w:styleId="Listenfortsetzung4">
    <w:name w:val="List Continue 4"/>
    <w:basedOn w:val="Standard"/>
    <w:semiHidden/>
    <w:pPr>
      <w:spacing w:after="120"/>
      <w:ind w:left="1132"/>
    </w:pPr>
  </w:style>
  <w:style w:type="paragraph" w:styleId="Listenfortsetzung5">
    <w:name w:val="List Continue 5"/>
    <w:basedOn w:val="Standard"/>
    <w:semiHidden/>
    <w:pPr>
      <w:spacing w:after="120"/>
      <w:ind w:left="1415"/>
    </w:pPr>
  </w:style>
  <w:style w:type="paragraph" w:styleId="Listennummer">
    <w:name w:val="List Number"/>
    <w:basedOn w:val="Standard"/>
    <w:semiHidden/>
    <w:pPr>
      <w:numPr>
        <w:numId w:val="10"/>
      </w:numPr>
    </w:pPr>
  </w:style>
  <w:style w:type="paragraph" w:styleId="Listennummer2">
    <w:name w:val="List Number 2"/>
    <w:basedOn w:val="Standard"/>
    <w:semiHidden/>
    <w:pPr>
      <w:numPr>
        <w:numId w:val="11"/>
      </w:numPr>
    </w:pPr>
  </w:style>
  <w:style w:type="paragraph" w:styleId="Listennummer3">
    <w:name w:val="List Number 3"/>
    <w:basedOn w:val="Standard"/>
    <w:semiHidden/>
    <w:pPr>
      <w:numPr>
        <w:numId w:val="12"/>
      </w:numPr>
    </w:pPr>
  </w:style>
  <w:style w:type="paragraph" w:styleId="Listennummer4">
    <w:name w:val="List Number 4"/>
    <w:basedOn w:val="Standard"/>
    <w:semiHidden/>
    <w:pPr>
      <w:numPr>
        <w:numId w:val="13"/>
      </w:numPr>
    </w:pPr>
  </w:style>
  <w:style w:type="paragraph" w:styleId="Listennummer5">
    <w:name w:val="List Number 5"/>
    <w:basedOn w:val="Standard"/>
    <w:semiHidden/>
    <w:pPr>
      <w:numPr>
        <w:numId w:val="14"/>
      </w:numPr>
    </w:pPr>
  </w:style>
  <w:style w:type="paragraph" w:styleId="Mak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de-DE" w:eastAsia="de-DE"/>
    </w:rPr>
  </w:style>
  <w:style w:type="paragraph" w:styleId="Nachrichtenkopf">
    <w:name w:val="Message Header"/>
    <w:basedOn w:val="Standard"/>
    <w:semiHidden/>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paragraph" w:styleId="NurText">
    <w:name w:val="Plain Text"/>
    <w:basedOn w:val="Standard"/>
    <w:semiHidden/>
    <w:rPr>
      <w:rFonts w:ascii="Courier New" w:hAnsi="Courier New" w:cs="Courier New"/>
      <w:sz w:val="20"/>
    </w:rPr>
  </w:style>
  <w:style w:type="paragraph" w:styleId="Rechtsgrundlagenverzeichnis">
    <w:name w:val="table of authorities"/>
    <w:basedOn w:val="Standard"/>
    <w:next w:val="Standard"/>
    <w:semiHidden/>
    <w:pPr>
      <w:ind w:left="220" w:hanging="220"/>
    </w:pPr>
  </w:style>
  <w:style w:type="paragraph" w:styleId="RGV-berschrift">
    <w:name w:val="toa heading"/>
    <w:basedOn w:val="Standard"/>
    <w:next w:val="Standard"/>
    <w:semiHidden/>
    <w:pPr>
      <w:spacing w:before="120"/>
    </w:pPr>
    <w:rPr>
      <w:rFonts w:cs="Arial"/>
      <w:b/>
      <w:bCs/>
      <w:sz w:val="24"/>
      <w:szCs w:val="24"/>
    </w:rPr>
  </w:style>
  <w:style w:type="paragraph" w:styleId="StandardWeb">
    <w:name w:val="Normal (Web)"/>
    <w:basedOn w:val="Standard"/>
    <w:semiHidden/>
    <w:rPr>
      <w:rFonts w:ascii="Times New Roman" w:hAnsi="Times New Roman"/>
      <w:sz w:val="24"/>
      <w:szCs w:val="24"/>
    </w:rPr>
  </w:style>
  <w:style w:type="paragraph" w:styleId="Standardeinzug">
    <w:name w:val="Normal Indent"/>
    <w:basedOn w:val="Standard"/>
    <w:semiHidden/>
    <w:pPr>
      <w:ind w:left="708"/>
    </w:pPr>
  </w:style>
  <w:style w:type="paragraph" w:styleId="Textkrper">
    <w:name w:val="Body Text"/>
    <w:basedOn w:val="Standard"/>
    <w:semiHidden/>
    <w:pPr>
      <w:spacing w:after="120"/>
    </w:pPr>
  </w:style>
  <w:style w:type="paragraph" w:styleId="Textkrper2">
    <w:name w:val="Body Text 2"/>
    <w:basedOn w:val="Standard"/>
    <w:semiHidden/>
    <w:pPr>
      <w:spacing w:after="120" w:line="480" w:lineRule="auto"/>
    </w:pPr>
  </w:style>
  <w:style w:type="paragraph" w:styleId="Textkrper3">
    <w:name w:val="Body Text 3"/>
    <w:basedOn w:val="Standard"/>
    <w:semiHidden/>
    <w:pPr>
      <w:spacing w:after="120"/>
    </w:pPr>
    <w:rPr>
      <w:sz w:val="16"/>
      <w:szCs w:val="16"/>
    </w:rPr>
  </w:style>
  <w:style w:type="paragraph" w:styleId="Textkrper-Einzug3">
    <w:name w:val="Body Text Indent 3"/>
    <w:basedOn w:val="Standard"/>
    <w:semiHidden/>
    <w:pPr>
      <w:spacing w:after="120"/>
      <w:ind w:left="283"/>
    </w:pPr>
    <w:rPr>
      <w:sz w:val="16"/>
      <w:szCs w:val="16"/>
    </w:rPr>
  </w:style>
  <w:style w:type="paragraph" w:styleId="Textkrper-Erstzeileneinzug">
    <w:name w:val="Body Text First Indent"/>
    <w:basedOn w:val="Textkrper"/>
    <w:semiHidden/>
    <w:pPr>
      <w:ind w:firstLine="210"/>
    </w:pPr>
  </w:style>
  <w:style w:type="paragraph" w:styleId="Textkrper-Erstzeileneinzug2">
    <w:name w:val="Body Text First Indent 2"/>
    <w:basedOn w:val="Textkrper-Zeileneinzug"/>
    <w:semiHidden/>
    <w:pPr>
      <w:spacing w:after="120"/>
      <w:ind w:left="283" w:firstLine="210"/>
      <w:jc w:val="left"/>
    </w:pPr>
    <w:rPr>
      <w:lang w:val="de-DE"/>
    </w:rPr>
  </w:style>
  <w:style w:type="paragraph" w:styleId="Umschlagabsenderadresse">
    <w:name w:val="envelope return"/>
    <w:basedOn w:val="Standard"/>
    <w:semiHidden/>
    <w:rPr>
      <w:rFonts w:cs="Arial"/>
      <w:sz w:val="20"/>
    </w:rPr>
  </w:style>
  <w:style w:type="paragraph" w:styleId="Umschlagadresse">
    <w:name w:val="envelope address"/>
    <w:basedOn w:val="Standard"/>
    <w:semiHidden/>
    <w:pPr>
      <w:framePr w:w="4320" w:h="2160" w:hRule="exact" w:hSpace="141" w:wrap="auto" w:hAnchor="page" w:xAlign="center" w:yAlign="bottom"/>
      <w:ind w:left="1"/>
    </w:pPr>
    <w:rPr>
      <w:rFonts w:cs="Arial"/>
      <w:sz w:val="24"/>
      <w:szCs w:val="24"/>
    </w:rPr>
  </w:style>
  <w:style w:type="character" w:styleId="BesuchterLink">
    <w:name w:val="FollowedHyperlink"/>
    <w:semiHidden/>
    <w:rPr>
      <w:color w:val="800080"/>
      <w:u w:val="single"/>
    </w:rPr>
  </w:style>
  <w:style w:type="character" w:styleId="Funotenzeichen">
    <w:name w:val="footnote reference"/>
    <w:semiHidden/>
    <w:rPr>
      <w:vertAlign w:val="superscript"/>
    </w:rPr>
  </w:style>
  <w:style w:type="paragraph" w:customStyle="1" w:styleId="Legende">
    <w:name w:val="Legende"/>
    <w:basedOn w:val="Standard"/>
    <w:rPr>
      <w:rFonts w:cs="Arial"/>
      <w:sz w:val="18"/>
      <w:lang w:val="en-US"/>
    </w:rPr>
  </w:style>
  <w:style w:type="paragraph" w:styleId="Sprechblasentext">
    <w:name w:val="Balloon Text"/>
    <w:basedOn w:val="Standard"/>
    <w:semiHidden/>
    <w:unhideWhenUsed/>
    <w:rPr>
      <w:rFonts w:ascii="Tahoma" w:hAnsi="Tahoma" w:cs="Tahoma"/>
      <w:sz w:val="16"/>
      <w:szCs w:val="16"/>
    </w:rPr>
  </w:style>
  <w:style w:type="character" w:customStyle="1" w:styleId="SprechblasentextZchn">
    <w:name w:val="Sprechblasentext Zchn"/>
    <w:semiHidden/>
    <w:rPr>
      <w:rFonts w:ascii="Tahoma" w:hAnsi="Tahoma" w:cs="Tahoma"/>
      <w:sz w:val="16"/>
      <w:szCs w:val="16"/>
      <w:lang w:val="de-DE" w:eastAsia="de-DE"/>
    </w:rPr>
  </w:style>
  <w:style w:type="character" w:customStyle="1" w:styleId="berschrift1Zchn">
    <w:name w:val="Überschrift 1 Zchn"/>
    <w:rPr>
      <w:rFonts w:ascii="Arial" w:hAnsi="Arial"/>
      <w:b/>
      <w:kern w:val="28"/>
      <w:sz w:val="36"/>
      <w:lang w:val="de-DE" w:eastAsia="de-DE"/>
    </w:rPr>
  </w:style>
  <w:style w:type="character" w:customStyle="1" w:styleId="berschrift2Zchn">
    <w:name w:val="Überschrift 2 Zchn"/>
    <w:rPr>
      <w:rFonts w:ascii="Arial" w:hAnsi="Arial"/>
      <w:b/>
      <w:sz w:val="32"/>
      <w:lang w:val="de-DE" w:eastAsia="de-DE"/>
    </w:rPr>
  </w:style>
  <w:style w:type="character" w:customStyle="1" w:styleId="berschrift3Zchn">
    <w:name w:val="Überschrift 3 Zchn"/>
    <w:rPr>
      <w:rFonts w:ascii="Arial" w:hAnsi="Arial"/>
      <w:b/>
      <w:sz w:val="28"/>
      <w:lang w:val="de-DE" w:eastAsia="de-DE"/>
    </w:rPr>
  </w:style>
  <w:style w:type="character" w:customStyle="1" w:styleId="Textkrper-ZeileneinzugZchn">
    <w:name w:val="Textkörper-Zeileneinzug Zchn"/>
    <w:semiHidden/>
    <w:rPr>
      <w:rFonts w:ascii="Arial" w:hAnsi="Arial"/>
      <w:sz w:val="22"/>
      <w:lang w:val="en-US" w:eastAsia="de-DE"/>
    </w:rPr>
  </w:style>
  <w:style w:type="character" w:customStyle="1" w:styleId="TitelZchn">
    <w:name w:val="Titel Zchn"/>
    <w:rPr>
      <w:rFonts w:ascii="Arial" w:hAnsi="Arial"/>
      <w:b/>
      <w:bCs/>
      <w:sz w:val="52"/>
      <w:lang w:val="de-DE" w:eastAsia="de-DE"/>
    </w:rPr>
  </w:style>
  <w:style w:type="character" w:customStyle="1" w:styleId="FunotentextZchn">
    <w:name w:val="Fußnotentext Zchn"/>
    <w:semiHidden/>
    <w:rPr>
      <w:rFonts w:ascii="Arial" w:hAnsi="Arial"/>
      <w:lang w:val="de-DE" w:eastAsia="de-DE"/>
    </w:rPr>
  </w:style>
  <w:style w:type="paragraph" w:customStyle="1" w:styleId="Graphic">
    <w:name w:val="Graphic"/>
    <w:basedOn w:val="Standard"/>
    <w:pPr>
      <w:spacing w:after="240"/>
      <w:jc w:val="center"/>
    </w:pPr>
    <w:rPr>
      <w:sz w:val="24"/>
      <w:lang w:val="en-US"/>
    </w:rPr>
  </w:style>
  <w:style w:type="paragraph" w:customStyle="1" w:styleId="ListParagraph1">
    <w:name w:val="List Paragraph1"/>
    <w:basedOn w:val="Standard"/>
    <w:qFormat/>
    <w:pPr>
      <w:ind w:left="720"/>
      <w:contextualSpacing/>
    </w:pPr>
    <w:rPr>
      <w:rFonts w:ascii="Times New Roman" w:hAnsi="Times New Roman"/>
      <w:sz w:val="20"/>
    </w:rPr>
  </w:style>
  <w:style w:type="paragraph" w:customStyle="1" w:styleId="Cover">
    <w:name w:val="Cover"/>
    <w:basedOn w:val="Titel"/>
    <w:autoRedefine/>
    <w:pPr>
      <w:jc w:val="left"/>
    </w:pPr>
    <w:rPr>
      <w:lang w:val="en-US"/>
    </w:rPr>
  </w:style>
  <w:style w:type="paragraph" w:customStyle="1" w:styleId="List1">
    <w:name w:val="List1"/>
    <w:basedOn w:val="Standard"/>
    <w:pPr>
      <w:numPr>
        <w:numId w:val="23"/>
      </w:numPr>
      <w:ind w:left="1134" w:firstLine="0"/>
    </w:pPr>
    <w:rPr>
      <w:rFonts w:cs="Arial"/>
      <w:lang w:val="en-US"/>
    </w:rPr>
  </w:style>
  <w:style w:type="paragraph" w:customStyle="1" w:styleId="Kopfzeile2">
    <w:name w:val="Kopfzeile 2"/>
    <w:basedOn w:val="Standard"/>
    <w:rsid w:val="00EC5609"/>
    <w:pPr>
      <w:spacing w:before="1080" w:line="240" w:lineRule="exact"/>
    </w:pPr>
    <w:rPr>
      <w:bCs/>
      <w:color w:val="000000"/>
      <w:lang w:val="de-CH"/>
    </w:rPr>
  </w:style>
  <w:style w:type="character" w:customStyle="1" w:styleId="berschrift1Zchn1">
    <w:name w:val="Überschrift 1 Zchn1"/>
    <w:basedOn w:val="Absatz-Standardschriftart"/>
    <w:link w:val="berschrift1"/>
    <w:rsid w:val="002E0D6E"/>
    <w:rPr>
      <w:rFonts w:ascii="Arial" w:hAnsi="Arial"/>
      <w:b/>
      <w:kern w:val="28"/>
      <w:sz w:val="36"/>
      <w:lang w:val="de-DE" w:eastAsia="de-DE"/>
    </w:rPr>
  </w:style>
  <w:style w:type="character" w:customStyle="1" w:styleId="Textkrper-ZeileneinzugZchn1">
    <w:name w:val="Textkörper-Zeileneinzug Zchn1"/>
    <w:basedOn w:val="Absatz-Standardschriftart"/>
    <w:link w:val="Textkrper-Zeileneinzug"/>
    <w:semiHidden/>
    <w:rsid w:val="002E0D6E"/>
    <w:rPr>
      <w:rFonts w:ascii="Arial" w:hAnsi="Arial"/>
      <w:sz w:val="22"/>
      <w:lang w:val="en-US" w:eastAsia="de-DE"/>
    </w:rPr>
  </w:style>
  <w:style w:type="paragraph" w:styleId="Listenabsatz">
    <w:name w:val="List Paragraph"/>
    <w:basedOn w:val="Standard"/>
    <w:uiPriority w:val="34"/>
    <w:qFormat/>
    <w:rsid w:val="008D1D4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oleObject" Target="embeddings/oleObject1.bin"/><Relationship Id="rId18"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WINNT\Profiles\Administrator\Anwendungsdaten\Microsoft\Vorlagen\Documentatio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Documentation.dot</Template>
  <TotalTime>0</TotalTime>
  <Pages>10</Pages>
  <Words>2980</Words>
  <Characters>18779</Characters>
  <Application>Microsoft Office Word</Application>
  <DocSecurity>0</DocSecurity>
  <Lines>156</Lines>
  <Paragraphs>43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Inhaltsverzeichnis</vt:lpstr>
      <vt:lpstr>Inhaltsverzeichnis</vt:lpstr>
    </vt:vector>
  </TitlesOfParts>
  <Company/>
  <LinksUpToDate>false</LinksUpToDate>
  <CharactersWithSpaces>21716</CharactersWithSpaces>
  <SharedDoc>false</SharedDoc>
  <HLinks>
    <vt:vector size="726" baseType="variant">
      <vt:variant>
        <vt:i4>1376308</vt:i4>
      </vt:variant>
      <vt:variant>
        <vt:i4>722</vt:i4>
      </vt:variant>
      <vt:variant>
        <vt:i4>0</vt:i4>
      </vt:variant>
      <vt:variant>
        <vt:i4>5</vt:i4>
      </vt:variant>
      <vt:variant>
        <vt:lpwstr/>
      </vt:variant>
      <vt:variant>
        <vt:lpwstr>_Toc451494870</vt:lpwstr>
      </vt:variant>
      <vt:variant>
        <vt:i4>1310772</vt:i4>
      </vt:variant>
      <vt:variant>
        <vt:i4>716</vt:i4>
      </vt:variant>
      <vt:variant>
        <vt:i4>0</vt:i4>
      </vt:variant>
      <vt:variant>
        <vt:i4>5</vt:i4>
      </vt:variant>
      <vt:variant>
        <vt:lpwstr/>
      </vt:variant>
      <vt:variant>
        <vt:lpwstr>_Toc451494869</vt:lpwstr>
      </vt:variant>
      <vt:variant>
        <vt:i4>1310772</vt:i4>
      </vt:variant>
      <vt:variant>
        <vt:i4>710</vt:i4>
      </vt:variant>
      <vt:variant>
        <vt:i4>0</vt:i4>
      </vt:variant>
      <vt:variant>
        <vt:i4>5</vt:i4>
      </vt:variant>
      <vt:variant>
        <vt:lpwstr/>
      </vt:variant>
      <vt:variant>
        <vt:lpwstr>_Toc451494868</vt:lpwstr>
      </vt:variant>
      <vt:variant>
        <vt:i4>1310772</vt:i4>
      </vt:variant>
      <vt:variant>
        <vt:i4>704</vt:i4>
      </vt:variant>
      <vt:variant>
        <vt:i4>0</vt:i4>
      </vt:variant>
      <vt:variant>
        <vt:i4>5</vt:i4>
      </vt:variant>
      <vt:variant>
        <vt:lpwstr/>
      </vt:variant>
      <vt:variant>
        <vt:lpwstr>_Toc451494867</vt:lpwstr>
      </vt:variant>
      <vt:variant>
        <vt:i4>1310772</vt:i4>
      </vt:variant>
      <vt:variant>
        <vt:i4>698</vt:i4>
      </vt:variant>
      <vt:variant>
        <vt:i4>0</vt:i4>
      </vt:variant>
      <vt:variant>
        <vt:i4>5</vt:i4>
      </vt:variant>
      <vt:variant>
        <vt:lpwstr/>
      </vt:variant>
      <vt:variant>
        <vt:lpwstr>_Toc451494866</vt:lpwstr>
      </vt:variant>
      <vt:variant>
        <vt:i4>1310772</vt:i4>
      </vt:variant>
      <vt:variant>
        <vt:i4>692</vt:i4>
      </vt:variant>
      <vt:variant>
        <vt:i4>0</vt:i4>
      </vt:variant>
      <vt:variant>
        <vt:i4>5</vt:i4>
      </vt:variant>
      <vt:variant>
        <vt:lpwstr/>
      </vt:variant>
      <vt:variant>
        <vt:lpwstr>_Toc451494865</vt:lpwstr>
      </vt:variant>
      <vt:variant>
        <vt:i4>1310772</vt:i4>
      </vt:variant>
      <vt:variant>
        <vt:i4>686</vt:i4>
      </vt:variant>
      <vt:variant>
        <vt:i4>0</vt:i4>
      </vt:variant>
      <vt:variant>
        <vt:i4>5</vt:i4>
      </vt:variant>
      <vt:variant>
        <vt:lpwstr/>
      </vt:variant>
      <vt:variant>
        <vt:lpwstr>_Toc451494864</vt:lpwstr>
      </vt:variant>
      <vt:variant>
        <vt:i4>1310772</vt:i4>
      </vt:variant>
      <vt:variant>
        <vt:i4>680</vt:i4>
      </vt:variant>
      <vt:variant>
        <vt:i4>0</vt:i4>
      </vt:variant>
      <vt:variant>
        <vt:i4>5</vt:i4>
      </vt:variant>
      <vt:variant>
        <vt:lpwstr/>
      </vt:variant>
      <vt:variant>
        <vt:lpwstr>_Toc451494863</vt:lpwstr>
      </vt:variant>
      <vt:variant>
        <vt:i4>1310772</vt:i4>
      </vt:variant>
      <vt:variant>
        <vt:i4>674</vt:i4>
      </vt:variant>
      <vt:variant>
        <vt:i4>0</vt:i4>
      </vt:variant>
      <vt:variant>
        <vt:i4>5</vt:i4>
      </vt:variant>
      <vt:variant>
        <vt:lpwstr/>
      </vt:variant>
      <vt:variant>
        <vt:lpwstr>_Toc451494862</vt:lpwstr>
      </vt:variant>
      <vt:variant>
        <vt:i4>1310772</vt:i4>
      </vt:variant>
      <vt:variant>
        <vt:i4>668</vt:i4>
      </vt:variant>
      <vt:variant>
        <vt:i4>0</vt:i4>
      </vt:variant>
      <vt:variant>
        <vt:i4>5</vt:i4>
      </vt:variant>
      <vt:variant>
        <vt:lpwstr/>
      </vt:variant>
      <vt:variant>
        <vt:lpwstr>_Toc451494861</vt:lpwstr>
      </vt:variant>
      <vt:variant>
        <vt:i4>1310772</vt:i4>
      </vt:variant>
      <vt:variant>
        <vt:i4>662</vt:i4>
      </vt:variant>
      <vt:variant>
        <vt:i4>0</vt:i4>
      </vt:variant>
      <vt:variant>
        <vt:i4>5</vt:i4>
      </vt:variant>
      <vt:variant>
        <vt:lpwstr/>
      </vt:variant>
      <vt:variant>
        <vt:lpwstr>_Toc451494860</vt:lpwstr>
      </vt:variant>
      <vt:variant>
        <vt:i4>1507380</vt:i4>
      </vt:variant>
      <vt:variant>
        <vt:i4>656</vt:i4>
      </vt:variant>
      <vt:variant>
        <vt:i4>0</vt:i4>
      </vt:variant>
      <vt:variant>
        <vt:i4>5</vt:i4>
      </vt:variant>
      <vt:variant>
        <vt:lpwstr/>
      </vt:variant>
      <vt:variant>
        <vt:lpwstr>_Toc451494859</vt:lpwstr>
      </vt:variant>
      <vt:variant>
        <vt:i4>1507380</vt:i4>
      </vt:variant>
      <vt:variant>
        <vt:i4>650</vt:i4>
      </vt:variant>
      <vt:variant>
        <vt:i4>0</vt:i4>
      </vt:variant>
      <vt:variant>
        <vt:i4>5</vt:i4>
      </vt:variant>
      <vt:variant>
        <vt:lpwstr/>
      </vt:variant>
      <vt:variant>
        <vt:lpwstr>_Toc451494858</vt:lpwstr>
      </vt:variant>
      <vt:variant>
        <vt:i4>1507380</vt:i4>
      </vt:variant>
      <vt:variant>
        <vt:i4>644</vt:i4>
      </vt:variant>
      <vt:variant>
        <vt:i4>0</vt:i4>
      </vt:variant>
      <vt:variant>
        <vt:i4>5</vt:i4>
      </vt:variant>
      <vt:variant>
        <vt:lpwstr/>
      </vt:variant>
      <vt:variant>
        <vt:lpwstr>_Toc451494857</vt:lpwstr>
      </vt:variant>
      <vt:variant>
        <vt:i4>1507380</vt:i4>
      </vt:variant>
      <vt:variant>
        <vt:i4>638</vt:i4>
      </vt:variant>
      <vt:variant>
        <vt:i4>0</vt:i4>
      </vt:variant>
      <vt:variant>
        <vt:i4>5</vt:i4>
      </vt:variant>
      <vt:variant>
        <vt:lpwstr/>
      </vt:variant>
      <vt:variant>
        <vt:lpwstr>_Toc451494856</vt:lpwstr>
      </vt:variant>
      <vt:variant>
        <vt:i4>1507380</vt:i4>
      </vt:variant>
      <vt:variant>
        <vt:i4>632</vt:i4>
      </vt:variant>
      <vt:variant>
        <vt:i4>0</vt:i4>
      </vt:variant>
      <vt:variant>
        <vt:i4>5</vt:i4>
      </vt:variant>
      <vt:variant>
        <vt:lpwstr/>
      </vt:variant>
      <vt:variant>
        <vt:lpwstr>_Toc451494855</vt:lpwstr>
      </vt:variant>
      <vt:variant>
        <vt:i4>1507380</vt:i4>
      </vt:variant>
      <vt:variant>
        <vt:i4>626</vt:i4>
      </vt:variant>
      <vt:variant>
        <vt:i4>0</vt:i4>
      </vt:variant>
      <vt:variant>
        <vt:i4>5</vt:i4>
      </vt:variant>
      <vt:variant>
        <vt:lpwstr/>
      </vt:variant>
      <vt:variant>
        <vt:lpwstr>_Toc451494854</vt:lpwstr>
      </vt:variant>
      <vt:variant>
        <vt:i4>1507380</vt:i4>
      </vt:variant>
      <vt:variant>
        <vt:i4>620</vt:i4>
      </vt:variant>
      <vt:variant>
        <vt:i4>0</vt:i4>
      </vt:variant>
      <vt:variant>
        <vt:i4>5</vt:i4>
      </vt:variant>
      <vt:variant>
        <vt:lpwstr/>
      </vt:variant>
      <vt:variant>
        <vt:lpwstr>_Toc451494853</vt:lpwstr>
      </vt:variant>
      <vt:variant>
        <vt:i4>1507380</vt:i4>
      </vt:variant>
      <vt:variant>
        <vt:i4>614</vt:i4>
      </vt:variant>
      <vt:variant>
        <vt:i4>0</vt:i4>
      </vt:variant>
      <vt:variant>
        <vt:i4>5</vt:i4>
      </vt:variant>
      <vt:variant>
        <vt:lpwstr/>
      </vt:variant>
      <vt:variant>
        <vt:lpwstr>_Toc451494852</vt:lpwstr>
      </vt:variant>
      <vt:variant>
        <vt:i4>1507380</vt:i4>
      </vt:variant>
      <vt:variant>
        <vt:i4>608</vt:i4>
      </vt:variant>
      <vt:variant>
        <vt:i4>0</vt:i4>
      </vt:variant>
      <vt:variant>
        <vt:i4>5</vt:i4>
      </vt:variant>
      <vt:variant>
        <vt:lpwstr/>
      </vt:variant>
      <vt:variant>
        <vt:lpwstr>_Toc451494851</vt:lpwstr>
      </vt:variant>
      <vt:variant>
        <vt:i4>1507380</vt:i4>
      </vt:variant>
      <vt:variant>
        <vt:i4>602</vt:i4>
      </vt:variant>
      <vt:variant>
        <vt:i4>0</vt:i4>
      </vt:variant>
      <vt:variant>
        <vt:i4>5</vt:i4>
      </vt:variant>
      <vt:variant>
        <vt:lpwstr/>
      </vt:variant>
      <vt:variant>
        <vt:lpwstr>_Toc451494850</vt:lpwstr>
      </vt:variant>
      <vt:variant>
        <vt:i4>1441844</vt:i4>
      </vt:variant>
      <vt:variant>
        <vt:i4>596</vt:i4>
      </vt:variant>
      <vt:variant>
        <vt:i4>0</vt:i4>
      </vt:variant>
      <vt:variant>
        <vt:i4>5</vt:i4>
      </vt:variant>
      <vt:variant>
        <vt:lpwstr/>
      </vt:variant>
      <vt:variant>
        <vt:lpwstr>_Toc451494849</vt:lpwstr>
      </vt:variant>
      <vt:variant>
        <vt:i4>1441844</vt:i4>
      </vt:variant>
      <vt:variant>
        <vt:i4>590</vt:i4>
      </vt:variant>
      <vt:variant>
        <vt:i4>0</vt:i4>
      </vt:variant>
      <vt:variant>
        <vt:i4>5</vt:i4>
      </vt:variant>
      <vt:variant>
        <vt:lpwstr/>
      </vt:variant>
      <vt:variant>
        <vt:lpwstr>_Toc451494848</vt:lpwstr>
      </vt:variant>
      <vt:variant>
        <vt:i4>1441844</vt:i4>
      </vt:variant>
      <vt:variant>
        <vt:i4>584</vt:i4>
      </vt:variant>
      <vt:variant>
        <vt:i4>0</vt:i4>
      </vt:variant>
      <vt:variant>
        <vt:i4>5</vt:i4>
      </vt:variant>
      <vt:variant>
        <vt:lpwstr/>
      </vt:variant>
      <vt:variant>
        <vt:lpwstr>_Toc451494847</vt:lpwstr>
      </vt:variant>
      <vt:variant>
        <vt:i4>1441844</vt:i4>
      </vt:variant>
      <vt:variant>
        <vt:i4>578</vt:i4>
      </vt:variant>
      <vt:variant>
        <vt:i4>0</vt:i4>
      </vt:variant>
      <vt:variant>
        <vt:i4>5</vt:i4>
      </vt:variant>
      <vt:variant>
        <vt:lpwstr/>
      </vt:variant>
      <vt:variant>
        <vt:lpwstr>_Toc451494846</vt:lpwstr>
      </vt:variant>
      <vt:variant>
        <vt:i4>1441844</vt:i4>
      </vt:variant>
      <vt:variant>
        <vt:i4>572</vt:i4>
      </vt:variant>
      <vt:variant>
        <vt:i4>0</vt:i4>
      </vt:variant>
      <vt:variant>
        <vt:i4>5</vt:i4>
      </vt:variant>
      <vt:variant>
        <vt:lpwstr/>
      </vt:variant>
      <vt:variant>
        <vt:lpwstr>_Toc451494845</vt:lpwstr>
      </vt:variant>
      <vt:variant>
        <vt:i4>1441844</vt:i4>
      </vt:variant>
      <vt:variant>
        <vt:i4>566</vt:i4>
      </vt:variant>
      <vt:variant>
        <vt:i4>0</vt:i4>
      </vt:variant>
      <vt:variant>
        <vt:i4>5</vt:i4>
      </vt:variant>
      <vt:variant>
        <vt:lpwstr/>
      </vt:variant>
      <vt:variant>
        <vt:lpwstr>_Toc451494844</vt:lpwstr>
      </vt:variant>
      <vt:variant>
        <vt:i4>1441844</vt:i4>
      </vt:variant>
      <vt:variant>
        <vt:i4>560</vt:i4>
      </vt:variant>
      <vt:variant>
        <vt:i4>0</vt:i4>
      </vt:variant>
      <vt:variant>
        <vt:i4>5</vt:i4>
      </vt:variant>
      <vt:variant>
        <vt:lpwstr/>
      </vt:variant>
      <vt:variant>
        <vt:lpwstr>_Toc451494843</vt:lpwstr>
      </vt:variant>
      <vt:variant>
        <vt:i4>1441844</vt:i4>
      </vt:variant>
      <vt:variant>
        <vt:i4>554</vt:i4>
      </vt:variant>
      <vt:variant>
        <vt:i4>0</vt:i4>
      </vt:variant>
      <vt:variant>
        <vt:i4>5</vt:i4>
      </vt:variant>
      <vt:variant>
        <vt:lpwstr/>
      </vt:variant>
      <vt:variant>
        <vt:lpwstr>_Toc451494842</vt:lpwstr>
      </vt:variant>
      <vt:variant>
        <vt:i4>1441844</vt:i4>
      </vt:variant>
      <vt:variant>
        <vt:i4>548</vt:i4>
      </vt:variant>
      <vt:variant>
        <vt:i4>0</vt:i4>
      </vt:variant>
      <vt:variant>
        <vt:i4>5</vt:i4>
      </vt:variant>
      <vt:variant>
        <vt:lpwstr/>
      </vt:variant>
      <vt:variant>
        <vt:lpwstr>_Toc451494841</vt:lpwstr>
      </vt:variant>
      <vt:variant>
        <vt:i4>1441844</vt:i4>
      </vt:variant>
      <vt:variant>
        <vt:i4>542</vt:i4>
      </vt:variant>
      <vt:variant>
        <vt:i4>0</vt:i4>
      </vt:variant>
      <vt:variant>
        <vt:i4>5</vt:i4>
      </vt:variant>
      <vt:variant>
        <vt:lpwstr/>
      </vt:variant>
      <vt:variant>
        <vt:lpwstr>_Toc451494840</vt:lpwstr>
      </vt:variant>
      <vt:variant>
        <vt:i4>1114164</vt:i4>
      </vt:variant>
      <vt:variant>
        <vt:i4>536</vt:i4>
      </vt:variant>
      <vt:variant>
        <vt:i4>0</vt:i4>
      </vt:variant>
      <vt:variant>
        <vt:i4>5</vt:i4>
      </vt:variant>
      <vt:variant>
        <vt:lpwstr/>
      </vt:variant>
      <vt:variant>
        <vt:lpwstr>_Toc451494839</vt:lpwstr>
      </vt:variant>
      <vt:variant>
        <vt:i4>1114164</vt:i4>
      </vt:variant>
      <vt:variant>
        <vt:i4>530</vt:i4>
      </vt:variant>
      <vt:variant>
        <vt:i4>0</vt:i4>
      </vt:variant>
      <vt:variant>
        <vt:i4>5</vt:i4>
      </vt:variant>
      <vt:variant>
        <vt:lpwstr/>
      </vt:variant>
      <vt:variant>
        <vt:lpwstr>_Toc451494838</vt:lpwstr>
      </vt:variant>
      <vt:variant>
        <vt:i4>1114164</vt:i4>
      </vt:variant>
      <vt:variant>
        <vt:i4>524</vt:i4>
      </vt:variant>
      <vt:variant>
        <vt:i4>0</vt:i4>
      </vt:variant>
      <vt:variant>
        <vt:i4>5</vt:i4>
      </vt:variant>
      <vt:variant>
        <vt:lpwstr/>
      </vt:variant>
      <vt:variant>
        <vt:lpwstr>_Toc451494837</vt:lpwstr>
      </vt:variant>
      <vt:variant>
        <vt:i4>1114164</vt:i4>
      </vt:variant>
      <vt:variant>
        <vt:i4>518</vt:i4>
      </vt:variant>
      <vt:variant>
        <vt:i4>0</vt:i4>
      </vt:variant>
      <vt:variant>
        <vt:i4>5</vt:i4>
      </vt:variant>
      <vt:variant>
        <vt:lpwstr/>
      </vt:variant>
      <vt:variant>
        <vt:lpwstr>_Toc451494836</vt:lpwstr>
      </vt:variant>
      <vt:variant>
        <vt:i4>1114164</vt:i4>
      </vt:variant>
      <vt:variant>
        <vt:i4>512</vt:i4>
      </vt:variant>
      <vt:variant>
        <vt:i4>0</vt:i4>
      </vt:variant>
      <vt:variant>
        <vt:i4>5</vt:i4>
      </vt:variant>
      <vt:variant>
        <vt:lpwstr/>
      </vt:variant>
      <vt:variant>
        <vt:lpwstr>_Toc451494835</vt:lpwstr>
      </vt:variant>
      <vt:variant>
        <vt:i4>1114164</vt:i4>
      </vt:variant>
      <vt:variant>
        <vt:i4>506</vt:i4>
      </vt:variant>
      <vt:variant>
        <vt:i4>0</vt:i4>
      </vt:variant>
      <vt:variant>
        <vt:i4>5</vt:i4>
      </vt:variant>
      <vt:variant>
        <vt:lpwstr/>
      </vt:variant>
      <vt:variant>
        <vt:lpwstr>_Toc451494834</vt:lpwstr>
      </vt:variant>
      <vt:variant>
        <vt:i4>1114164</vt:i4>
      </vt:variant>
      <vt:variant>
        <vt:i4>500</vt:i4>
      </vt:variant>
      <vt:variant>
        <vt:i4>0</vt:i4>
      </vt:variant>
      <vt:variant>
        <vt:i4>5</vt:i4>
      </vt:variant>
      <vt:variant>
        <vt:lpwstr/>
      </vt:variant>
      <vt:variant>
        <vt:lpwstr>_Toc451494833</vt:lpwstr>
      </vt:variant>
      <vt:variant>
        <vt:i4>1114164</vt:i4>
      </vt:variant>
      <vt:variant>
        <vt:i4>494</vt:i4>
      </vt:variant>
      <vt:variant>
        <vt:i4>0</vt:i4>
      </vt:variant>
      <vt:variant>
        <vt:i4>5</vt:i4>
      </vt:variant>
      <vt:variant>
        <vt:lpwstr/>
      </vt:variant>
      <vt:variant>
        <vt:lpwstr>_Toc451494832</vt:lpwstr>
      </vt:variant>
      <vt:variant>
        <vt:i4>1114164</vt:i4>
      </vt:variant>
      <vt:variant>
        <vt:i4>488</vt:i4>
      </vt:variant>
      <vt:variant>
        <vt:i4>0</vt:i4>
      </vt:variant>
      <vt:variant>
        <vt:i4>5</vt:i4>
      </vt:variant>
      <vt:variant>
        <vt:lpwstr/>
      </vt:variant>
      <vt:variant>
        <vt:lpwstr>_Toc451494831</vt:lpwstr>
      </vt:variant>
      <vt:variant>
        <vt:i4>1114164</vt:i4>
      </vt:variant>
      <vt:variant>
        <vt:i4>482</vt:i4>
      </vt:variant>
      <vt:variant>
        <vt:i4>0</vt:i4>
      </vt:variant>
      <vt:variant>
        <vt:i4>5</vt:i4>
      </vt:variant>
      <vt:variant>
        <vt:lpwstr/>
      </vt:variant>
      <vt:variant>
        <vt:lpwstr>_Toc451494830</vt:lpwstr>
      </vt:variant>
      <vt:variant>
        <vt:i4>1048628</vt:i4>
      </vt:variant>
      <vt:variant>
        <vt:i4>476</vt:i4>
      </vt:variant>
      <vt:variant>
        <vt:i4>0</vt:i4>
      </vt:variant>
      <vt:variant>
        <vt:i4>5</vt:i4>
      </vt:variant>
      <vt:variant>
        <vt:lpwstr/>
      </vt:variant>
      <vt:variant>
        <vt:lpwstr>_Toc451494829</vt:lpwstr>
      </vt:variant>
      <vt:variant>
        <vt:i4>1048628</vt:i4>
      </vt:variant>
      <vt:variant>
        <vt:i4>470</vt:i4>
      </vt:variant>
      <vt:variant>
        <vt:i4>0</vt:i4>
      </vt:variant>
      <vt:variant>
        <vt:i4>5</vt:i4>
      </vt:variant>
      <vt:variant>
        <vt:lpwstr/>
      </vt:variant>
      <vt:variant>
        <vt:lpwstr>_Toc451494828</vt:lpwstr>
      </vt:variant>
      <vt:variant>
        <vt:i4>1048628</vt:i4>
      </vt:variant>
      <vt:variant>
        <vt:i4>464</vt:i4>
      </vt:variant>
      <vt:variant>
        <vt:i4>0</vt:i4>
      </vt:variant>
      <vt:variant>
        <vt:i4>5</vt:i4>
      </vt:variant>
      <vt:variant>
        <vt:lpwstr/>
      </vt:variant>
      <vt:variant>
        <vt:lpwstr>_Toc451494827</vt:lpwstr>
      </vt:variant>
      <vt:variant>
        <vt:i4>1048628</vt:i4>
      </vt:variant>
      <vt:variant>
        <vt:i4>458</vt:i4>
      </vt:variant>
      <vt:variant>
        <vt:i4>0</vt:i4>
      </vt:variant>
      <vt:variant>
        <vt:i4>5</vt:i4>
      </vt:variant>
      <vt:variant>
        <vt:lpwstr/>
      </vt:variant>
      <vt:variant>
        <vt:lpwstr>_Toc451494826</vt:lpwstr>
      </vt:variant>
      <vt:variant>
        <vt:i4>1048628</vt:i4>
      </vt:variant>
      <vt:variant>
        <vt:i4>452</vt:i4>
      </vt:variant>
      <vt:variant>
        <vt:i4>0</vt:i4>
      </vt:variant>
      <vt:variant>
        <vt:i4>5</vt:i4>
      </vt:variant>
      <vt:variant>
        <vt:lpwstr/>
      </vt:variant>
      <vt:variant>
        <vt:lpwstr>_Toc451494825</vt:lpwstr>
      </vt:variant>
      <vt:variant>
        <vt:i4>1048628</vt:i4>
      </vt:variant>
      <vt:variant>
        <vt:i4>446</vt:i4>
      </vt:variant>
      <vt:variant>
        <vt:i4>0</vt:i4>
      </vt:variant>
      <vt:variant>
        <vt:i4>5</vt:i4>
      </vt:variant>
      <vt:variant>
        <vt:lpwstr/>
      </vt:variant>
      <vt:variant>
        <vt:lpwstr>_Toc451494824</vt:lpwstr>
      </vt:variant>
      <vt:variant>
        <vt:i4>1048628</vt:i4>
      </vt:variant>
      <vt:variant>
        <vt:i4>440</vt:i4>
      </vt:variant>
      <vt:variant>
        <vt:i4>0</vt:i4>
      </vt:variant>
      <vt:variant>
        <vt:i4>5</vt:i4>
      </vt:variant>
      <vt:variant>
        <vt:lpwstr/>
      </vt:variant>
      <vt:variant>
        <vt:lpwstr>_Toc451494823</vt:lpwstr>
      </vt:variant>
      <vt:variant>
        <vt:i4>1048628</vt:i4>
      </vt:variant>
      <vt:variant>
        <vt:i4>434</vt:i4>
      </vt:variant>
      <vt:variant>
        <vt:i4>0</vt:i4>
      </vt:variant>
      <vt:variant>
        <vt:i4>5</vt:i4>
      </vt:variant>
      <vt:variant>
        <vt:lpwstr/>
      </vt:variant>
      <vt:variant>
        <vt:lpwstr>_Toc451494822</vt:lpwstr>
      </vt:variant>
      <vt:variant>
        <vt:i4>1048628</vt:i4>
      </vt:variant>
      <vt:variant>
        <vt:i4>428</vt:i4>
      </vt:variant>
      <vt:variant>
        <vt:i4>0</vt:i4>
      </vt:variant>
      <vt:variant>
        <vt:i4>5</vt:i4>
      </vt:variant>
      <vt:variant>
        <vt:lpwstr/>
      </vt:variant>
      <vt:variant>
        <vt:lpwstr>_Toc451494821</vt:lpwstr>
      </vt:variant>
      <vt:variant>
        <vt:i4>1048628</vt:i4>
      </vt:variant>
      <vt:variant>
        <vt:i4>422</vt:i4>
      </vt:variant>
      <vt:variant>
        <vt:i4>0</vt:i4>
      </vt:variant>
      <vt:variant>
        <vt:i4>5</vt:i4>
      </vt:variant>
      <vt:variant>
        <vt:lpwstr/>
      </vt:variant>
      <vt:variant>
        <vt:lpwstr>_Toc451494820</vt:lpwstr>
      </vt:variant>
      <vt:variant>
        <vt:i4>1245236</vt:i4>
      </vt:variant>
      <vt:variant>
        <vt:i4>416</vt:i4>
      </vt:variant>
      <vt:variant>
        <vt:i4>0</vt:i4>
      </vt:variant>
      <vt:variant>
        <vt:i4>5</vt:i4>
      </vt:variant>
      <vt:variant>
        <vt:lpwstr/>
      </vt:variant>
      <vt:variant>
        <vt:lpwstr>_Toc451494819</vt:lpwstr>
      </vt:variant>
      <vt:variant>
        <vt:i4>1245236</vt:i4>
      </vt:variant>
      <vt:variant>
        <vt:i4>410</vt:i4>
      </vt:variant>
      <vt:variant>
        <vt:i4>0</vt:i4>
      </vt:variant>
      <vt:variant>
        <vt:i4>5</vt:i4>
      </vt:variant>
      <vt:variant>
        <vt:lpwstr/>
      </vt:variant>
      <vt:variant>
        <vt:lpwstr>_Toc451494818</vt:lpwstr>
      </vt:variant>
      <vt:variant>
        <vt:i4>1245236</vt:i4>
      </vt:variant>
      <vt:variant>
        <vt:i4>404</vt:i4>
      </vt:variant>
      <vt:variant>
        <vt:i4>0</vt:i4>
      </vt:variant>
      <vt:variant>
        <vt:i4>5</vt:i4>
      </vt:variant>
      <vt:variant>
        <vt:lpwstr/>
      </vt:variant>
      <vt:variant>
        <vt:lpwstr>_Toc451494817</vt:lpwstr>
      </vt:variant>
      <vt:variant>
        <vt:i4>1245236</vt:i4>
      </vt:variant>
      <vt:variant>
        <vt:i4>398</vt:i4>
      </vt:variant>
      <vt:variant>
        <vt:i4>0</vt:i4>
      </vt:variant>
      <vt:variant>
        <vt:i4>5</vt:i4>
      </vt:variant>
      <vt:variant>
        <vt:lpwstr/>
      </vt:variant>
      <vt:variant>
        <vt:lpwstr>_Toc451494816</vt:lpwstr>
      </vt:variant>
      <vt:variant>
        <vt:i4>1245236</vt:i4>
      </vt:variant>
      <vt:variant>
        <vt:i4>392</vt:i4>
      </vt:variant>
      <vt:variant>
        <vt:i4>0</vt:i4>
      </vt:variant>
      <vt:variant>
        <vt:i4>5</vt:i4>
      </vt:variant>
      <vt:variant>
        <vt:lpwstr/>
      </vt:variant>
      <vt:variant>
        <vt:lpwstr>_Toc451494815</vt:lpwstr>
      </vt:variant>
      <vt:variant>
        <vt:i4>1245236</vt:i4>
      </vt:variant>
      <vt:variant>
        <vt:i4>386</vt:i4>
      </vt:variant>
      <vt:variant>
        <vt:i4>0</vt:i4>
      </vt:variant>
      <vt:variant>
        <vt:i4>5</vt:i4>
      </vt:variant>
      <vt:variant>
        <vt:lpwstr/>
      </vt:variant>
      <vt:variant>
        <vt:lpwstr>_Toc451494814</vt:lpwstr>
      </vt:variant>
      <vt:variant>
        <vt:i4>1245236</vt:i4>
      </vt:variant>
      <vt:variant>
        <vt:i4>380</vt:i4>
      </vt:variant>
      <vt:variant>
        <vt:i4>0</vt:i4>
      </vt:variant>
      <vt:variant>
        <vt:i4>5</vt:i4>
      </vt:variant>
      <vt:variant>
        <vt:lpwstr/>
      </vt:variant>
      <vt:variant>
        <vt:lpwstr>_Toc451494813</vt:lpwstr>
      </vt:variant>
      <vt:variant>
        <vt:i4>1245236</vt:i4>
      </vt:variant>
      <vt:variant>
        <vt:i4>374</vt:i4>
      </vt:variant>
      <vt:variant>
        <vt:i4>0</vt:i4>
      </vt:variant>
      <vt:variant>
        <vt:i4>5</vt:i4>
      </vt:variant>
      <vt:variant>
        <vt:lpwstr/>
      </vt:variant>
      <vt:variant>
        <vt:lpwstr>_Toc451494812</vt:lpwstr>
      </vt:variant>
      <vt:variant>
        <vt:i4>1245236</vt:i4>
      </vt:variant>
      <vt:variant>
        <vt:i4>368</vt:i4>
      </vt:variant>
      <vt:variant>
        <vt:i4>0</vt:i4>
      </vt:variant>
      <vt:variant>
        <vt:i4>5</vt:i4>
      </vt:variant>
      <vt:variant>
        <vt:lpwstr/>
      </vt:variant>
      <vt:variant>
        <vt:lpwstr>_Toc451494811</vt:lpwstr>
      </vt:variant>
      <vt:variant>
        <vt:i4>1245236</vt:i4>
      </vt:variant>
      <vt:variant>
        <vt:i4>362</vt:i4>
      </vt:variant>
      <vt:variant>
        <vt:i4>0</vt:i4>
      </vt:variant>
      <vt:variant>
        <vt:i4>5</vt:i4>
      </vt:variant>
      <vt:variant>
        <vt:lpwstr/>
      </vt:variant>
      <vt:variant>
        <vt:lpwstr>_Toc451494810</vt:lpwstr>
      </vt:variant>
      <vt:variant>
        <vt:i4>1179700</vt:i4>
      </vt:variant>
      <vt:variant>
        <vt:i4>356</vt:i4>
      </vt:variant>
      <vt:variant>
        <vt:i4>0</vt:i4>
      </vt:variant>
      <vt:variant>
        <vt:i4>5</vt:i4>
      </vt:variant>
      <vt:variant>
        <vt:lpwstr/>
      </vt:variant>
      <vt:variant>
        <vt:lpwstr>_Toc451494809</vt:lpwstr>
      </vt:variant>
      <vt:variant>
        <vt:i4>1179700</vt:i4>
      </vt:variant>
      <vt:variant>
        <vt:i4>350</vt:i4>
      </vt:variant>
      <vt:variant>
        <vt:i4>0</vt:i4>
      </vt:variant>
      <vt:variant>
        <vt:i4>5</vt:i4>
      </vt:variant>
      <vt:variant>
        <vt:lpwstr/>
      </vt:variant>
      <vt:variant>
        <vt:lpwstr>_Toc451494808</vt:lpwstr>
      </vt:variant>
      <vt:variant>
        <vt:i4>1179700</vt:i4>
      </vt:variant>
      <vt:variant>
        <vt:i4>344</vt:i4>
      </vt:variant>
      <vt:variant>
        <vt:i4>0</vt:i4>
      </vt:variant>
      <vt:variant>
        <vt:i4>5</vt:i4>
      </vt:variant>
      <vt:variant>
        <vt:lpwstr/>
      </vt:variant>
      <vt:variant>
        <vt:lpwstr>_Toc451494807</vt:lpwstr>
      </vt:variant>
      <vt:variant>
        <vt:i4>1179700</vt:i4>
      </vt:variant>
      <vt:variant>
        <vt:i4>338</vt:i4>
      </vt:variant>
      <vt:variant>
        <vt:i4>0</vt:i4>
      </vt:variant>
      <vt:variant>
        <vt:i4>5</vt:i4>
      </vt:variant>
      <vt:variant>
        <vt:lpwstr/>
      </vt:variant>
      <vt:variant>
        <vt:lpwstr>_Toc451494806</vt:lpwstr>
      </vt:variant>
      <vt:variant>
        <vt:i4>1179700</vt:i4>
      </vt:variant>
      <vt:variant>
        <vt:i4>332</vt:i4>
      </vt:variant>
      <vt:variant>
        <vt:i4>0</vt:i4>
      </vt:variant>
      <vt:variant>
        <vt:i4>5</vt:i4>
      </vt:variant>
      <vt:variant>
        <vt:lpwstr/>
      </vt:variant>
      <vt:variant>
        <vt:lpwstr>_Toc451494805</vt:lpwstr>
      </vt:variant>
      <vt:variant>
        <vt:i4>1179700</vt:i4>
      </vt:variant>
      <vt:variant>
        <vt:i4>326</vt:i4>
      </vt:variant>
      <vt:variant>
        <vt:i4>0</vt:i4>
      </vt:variant>
      <vt:variant>
        <vt:i4>5</vt:i4>
      </vt:variant>
      <vt:variant>
        <vt:lpwstr/>
      </vt:variant>
      <vt:variant>
        <vt:lpwstr>_Toc451494804</vt:lpwstr>
      </vt:variant>
      <vt:variant>
        <vt:i4>1179700</vt:i4>
      </vt:variant>
      <vt:variant>
        <vt:i4>320</vt:i4>
      </vt:variant>
      <vt:variant>
        <vt:i4>0</vt:i4>
      </vt:variant>
      <vt:variant>
        <vt:i4>5</vt:i4>
      </vt:variant>
      <vt:variant>
        <vt:lpwstr/>
      </vt:variant>
      <vt:variant>
        <vt:lpwstr>_Toc451494803</vt:lpwstr>
      </vt:variant>
      <vt:variant>
        <vt:i4>1179700</vt:i4>
      </vt:variant>
      <vt:variant>
        <vt:i4>314</vt:i4>
      </vt:variant>
      <vt:variant>
        <vt:i4>0</vt:i4>
      </vt:variant>
      <vt:variant>
        <vt:i4>5</vt:i4>
      </vt:variant>
      <vt:variant>
        <vt:lpwstr/>
      </vt:variant>
      <vt:variant>
        <vt:lpwstr>_Toc451494802</vt:lpwstr>
      </vt:variant>
      <vt:variant>
        <vt:i4>1179700</vt:i4>
      </vt:variant>
      <vt:variant>
        <vt:i4>308</vt:i4>
      </vt:variant>
      <vt:variant>
        <vt:i4>0</vt:i4>
      </vt:variant>
      <vt:variant>
        <vt:i4>5</vt:i4>
      </vt:variant>
      <vt:variant>
        <vt:lpwstr/>
      </vt:variant>
      <vt:variant>
        <vt:lpwstr>_Toc451494801</vt:lpwstr>
      </vt:variant>
      <vt:variant>
        <vt:i4>1179700</vt:i4>
      </vt:variant>
      <vt:variant>
        <vt:i4>302</vt:i4>
      </vt:variant>
      <vt:variant>
        <vt:i4>0</vt:i4>
      </vt:variant>
      <vt:variant>
        <vt:i4>5</vt:i4>
      </vt:variant>
      <vt:variant>
        <vt:lpwstr/>
      </vt:variant>
      <vt:variant>
        <vt:lpwstr>_Toc451494800</vt:lpwstr>
      </vt:variant>
      <vt:variant>
        <vt:i4>1769531</vt:i4>
      </vt:variant>
      <vt:variant>
        <vt:i4>296</vt:i4>
      </vt:variant>
      <vt:variant>
        <vt:i4>0</vt:i4>
      </vt:variant>
      <vt:variant>
        <vt:i4>5</vt:i4>
      </vt:variant>
      <vt:variant>
        <vt:lpwstr/>
      </vt:variant>
      <vt:variant>
        <vt:lpwstr>_Toc451494799</vt:lpwstr>
      </vt:variant>
      <vt:variant>
        <vt:i4>1769531</vt:i4>
      </vt:variant>
      <vt:variant>
        <vt:i4>290</vt:i4>
      </vt:variant>
      <vt:variant>
        <vt:i4>0</vt:i4>
      </vt:variant>
      <vt:variant>
        <vt:i4>5</vt:i4>
      </vt:variant>
      <vt:variant>
        <vt:lpwstr/>
      </vt:variant>
      <vt:variant>
        <vt:lpwstr>_Toc451494798</vt:lpwstr>
      </vt:variant>
      <vt:variant>
        <vt:i4>1769531</vt:i4>
      </vt:variant>
      <vt:variant>
        <vt:i4>284</vt:i4>
      </vt:variant>
      <vt:variant>
        <vt:i4>0</vt:i4>
      </vt:variant>
      <vt:variant>
        <vt:i4>5</vt:i4>
      </vt:variant>
      <vt:variant>
        <vt:lpwstr/>
      </vt:variant>
      <vt:variant>
        <vt:lpwstr>_Toc451494797</vt:lpwstr>
      </vt:variant>
      <vt:variant>
        <vt:i4>1769531</vt:i4>
      </vt:variant>
      <vt:variant>
        <vt:i4>278</vt:i4>
      </vt:variant>
      <vt:variant>
        <vt:i4>0</vt:i4>
      </vt:variant>
      <vt:variant>
        <vt:i4>5</vt:i4>
      </vt:variant>
      <vt:variant>
        <vt:lpwstr/>
      </vt:variant>
      <vt:variant>
        <vt:lpwstr>_Toc451494796</vt:lpwstr>
      </vt:variant>
      <vt:variant>
        <vt:i4>1769531</vt:i4>
      </vt:variant>
      <vt:variant>
        <vt:i4>272</vt:i4>
      </vt:variant>
      <vt:variant>
        <vt:i4>0</vt:i4>
      </vt:variant>
      <vt:variant>
        <vt:i4>5</vt:i4>
      </vt:variant>
      <vt:variant>
        <vt:lpwstr/>
      </vt:variant>
      <vt:variant>
        <vt:lpwstr>_Toc451494795</vt:lpwstr>
      </vt:variant>
      <vt:variant>
        <vt:i4>1769531</vt:i4>
      </vt:variant>
      <vt:variant>
        <vt:i4>266</vt:i4>
      </vt:variant>
      <vt:variant>
        <vt:i4>0</vt:i4>
      </vt:variant>
      <vt:variant>
        <vt:i4>5</vt:i4>
      </vt:variant>
      <vt:variant>
        <vt:lpwstr/>
      </vt:variant>
      <vt:variant>
        <vt:lpwstr>_Toc451494794</vt:lpwstr>
      </vt:variant>
      <vt:variant>
        <vt:i4>1769531</vt:i4>
      </vt:variant>
      <vt:variant>
        <vt:i4>260</vt:i4>
      </vt:variant>
      <vt:variant>
        <vt:i4>0</vt:i4>
      </vt:variant>
      <vt:variant>
        <vt:i4>5</vt:i4>
      </vt:variant>
      <vt:variant>
        <vt:lpwstr/>
      </vt:variant>
      <vt:variant>
        <vt:lpwstr>_Toc451494793</vt:lpwstr>
      </vt:variant>
      <vt:variant>
        <vt:i4>1769531</vt:i4>
      </vt:variant>
      <vt:variant>
        <vt:i4>254</vt:i4>
      </vt:variant>
      <vt:variant>
        <vt:i4>0</vt:i4>
      </vt:variant>
      <vt:variant>
        <vt:i4>5</vt:i4>
      </vt:variant>
      <vt:variant>
        <vt:lpwstr/>
      </vt:variant>
      <vt:variant>
        <vt:lpwstr>_Toc451494792</vt:lpwstr>
      </vt:variant>
      <vt:variant>
        <vt:i4>1769531</vt:i4>
      </vt:variant>
      <vt:variant>
        <vt:i4>248</vt:i4>
      </vt:variant>
      <vt:variant>
        <vt:i4>0</vt:i4>
      </vt:variant>
      <vt:variant>
        <vt:i4>5</vt:i4>
      </vt:variant>
      <vt:variant>
        <vt:lpwstr/>
      </vt:variant>
      <vt:variant>
        <vt:lpwstr>_Toc451494791</vt:lpwstr>
      </vt:variant>
      <vt:variant>
        <vt:i4>1769531</vt:i4>
      </vt:variant>
      <vt:variant>
        <vt:i4>242</vt:i4>
      </vt:variant>
      <vt:variant>
        <vt:i4>0</vt:i4>
      </vt:variant>
      <vt:variant>
        <vt:i4>5</vt:i4>
      </vt:variant>
      <vt:variant>
        <vt:lpwstr/>
      </vt:variant>
      <vt:variant>
        <vt:lpwstr>_Toc451494790</vt:lpwstr>
      </vt:variant>
      <vt:variant>
        <vt:i4>1703995</vt:i4>
      </vt:variant>
      <vt:variant>
        <vt:i4>236</vt:i4>
      </vt:variant>
      <vt:variant>
        <vt:i4>0</vt:i4>
      </vt:variant>
      <vt:variant>
        <vt:i4>5</vt:i4>
      </vt:variant>
      <vt:variant>
        <vt:lpwstr/>
      </vt:variant>
      <vt:variant>
        <vt:lpwstr>_Toc451494789</vt:lpwstr>
      </vt:variant>
      <vt:variant>
        <vt:i4>1703995</vt:i4>
      </vt:variant>
      <vt:variant>
        <vt:i4>230</vt:i4>
      </vt:variant>
      <vt:variant>
        <vt:i4>0</vt:i4>
      </vt:variant>
      <vt:variant>
        <vt:i4>5</vt:i4>
      </vt:variant>
      <vt:variant>
        <vt:lpwstr/>
      </vt:variant>
      <vt:variant>
        <vt:lpwstr>_Toc451494788</vt:lpwstr>
      </vt:variant>
      <vt:variant>
        <vt:i4>1703995</vt:i4>
      </vt:variant>
      <vt:variant>
        <vt:i4>224</vt:i4>
      </vt:variant>
      <vt:variant>
        <vt:i4>0</vt:i4>
      </vt:variant>
      <vt:variant>
        <vt:i4>5</vt:i4>
      </vt:variant>
      <vt:variant>
        <vt:lpwstr/>
      </vt:variant>
      <vt:variant>
        <vt:lpwstr>_Toc451494787</vt:lpwstr>
      </vt:variant>
      <vt:variant>
        <vt:i4>1703995</vt:i4>
      </vt:variant>
      <vt:variant>
        <vt:i4>218</vt:i4>
      </vt:variant>
      <vt:variant>
        <vt:i4>0</vt:i4>
      </vt:variant>
      <vt:variant>
        <vt:i4>5</vt:i4>
      </vt:variant>
      <vt:variant>
        <vt:lpwstr/>
      </vt:variant>
      <vt:variant>
        <vt:lpwstr>_Toc451494786</vt:lpwstr>
      </vt:variant>
      <vt:variant>
        <vt:i4>1703995</vt:i4>
      </vt:variant>
      <vt:variant>
        <vt:i4>212</vt:i4>
      </vt:variant>
      <vt:variant>
        <vt:i4>0</vt:i4>
      </vt:variant>
      <vt:variant>
        <vt:i4>5</vt:i4>
      </vt:variant>
      <vt:variant>
        <vt:lpwstr/>
      </vt:variant>
      <vt:variant>
        <vt:lpwstr>_Toc451494785</vt:lpwstr>
      </vt:variant>
      <vt:variant>
        <vt:i4>1703995</vt:i4>
      </vt:variant>
      <vt:variant>
        <vt:i4>206</vt:i4>
      </vt:variant>
      <vt:variant>
        <vt:i4>0</vt:i4>
      </vt:variant>
      <vt:variant>
        <vt:i4>5</vt:i4>
      </vt:variant>
      <vt:variant>
        <vt:lpwstr/>
      </vt:variant>
      <vt:variant>
        <vt:lpwstr>_Toc451494784</vt:lpwstr>
      </vt:variant>
      <vt:variant>
        <vt:i4>1703995</vt:i4>
      </vt:variant>
      <vt:variant>
        <vt:i4>200</vt:i4>
      </vt:variant>
      <vt:variant>
        <vt:i4>0</vt:i4>
      </vt:variant>
      <vt:variant>
        <vt:i4>5</vt:i4>
      </vt:variant>
      <vt:variant>
        <vt:lpwstr/>
      </vt:variant>
      <vt:variant>
        <vt:lpwstr>_Toc451494783</vt:lpwstr>
      </vt:variant>
      <vt:variant>
        <vt:i4>1703995</vt:i4>
      </vt:variant>
      <vt:variant>
        <vt:i4>194</vt:i4>
      </vt:variant>
      <vt:variant>
        <vt:i4>0</vt:i4>
      </vt:variant>
      <vt:variant>
        <vt:i4>5</vt:i4>
      </vt:variant>
      <vt:variant>
        <vt:lpwstr/>
      </vt:variant>
      <vt:variant>
        <vt:lpwstr>_Toc451494782</vt:lpwstr>
      </vt:variant>
      <vt:variant>
        <vt:i4>1703995</vt:i4>
      </vt:variant>
      <vt:variant>
        <vt:i4>188</vt:i4>
      </vt:variant>
      <vt:variant>
        <vt:i4>0</vt:i4>
      </vt:variant>
      <vt:variant>
        <vt:i4>5</vt:i4>
      </vt:variant>
      <vt:variant>
        <vt:lpwstr/>
      </vt:variant>
      <vt:variant>
        <vt:lpwstr>_Toc451494781</vt:lpwstr>
      </vt:variant>
      <vt:variant>
        <vt:i4>1703995</vt:i4>
      </vt:variant>
      <vt:variant>
        <vt:i4>182</vt:i4>
      </vt:variant>
      <vt:variant>
        <vt:i4>0</vt:i4>
      </vt:variant>
      <vt:variant>
        <vt:i4>5</vt:i4>
      </vt:variant>
      <vt:variant>
        <vt:lpwstr/>
      </vt:variant>
      <vt:variant>
        <vt:lpwstr>_Toc451494780</vt:lpwstr>
      </vt:variant>
      <vt:variant>
        <vt:i4>1376315</vt:i4>
      </vt:variant>
      <vt:variant>
        <vt:i4>176</vt:i4>
      </vt:variant>
      <vt:variant>
        <vt:i4>0</vt:i4>
      </vt:variant>
      <vt:variant>
        <vt:i4>5</vt:i4>
      </vt:variant>
      <vt:variant>
        <vt:lpwstr/>
      </vt:variant>
      <vt:variant>
        <vt:lpwstr>_Toc451494779</vt:lpwstr>
      </vt:variant>
      <vt:variant>
        <vt:i4>1376315</vt:i4>
      </vt:variant>
      <vt:variant>
        <vt:i4>170</vt:i4>
      </vt:variant>
      <vt:variant>
        <vt:i4>0</vt:i4>
      </vt:variant>
      <vt:variant>
        <vt:i4>5</vt:i4>
      </vt:variant>
      <vt:variant>
        <vt:lpwstr/>
      </vt:variant>
      <vt:variant>
        <vt:lpwstr>_Toc451494778</vt:lpwstr>
      </vt:variant>
      <vt:variant>
        <vt:i4>1376315</vt:i4>
      </vt:variant>
      <vt:variant>
        <vt:i4>164</vt:i4>
      </vt:variant>
      <vt:variant>
        <vt:i4>0</vt:i4>
      </vt:variant>
      <vt:variant>
        <vt:i4>5</vt:i4>
      </vt:variant>
      <vt:variant>
        <vt:lpwstr/>
      </vt:variant>
      <vt:variant>
        <vt:lpwstr>_Toc451494777</vt:lpwstr>
      </vt:variant>
      <vt:variant>
        <vt:i4>1376315</vt:i4>
      </vt:variant>
      <vt:variant>
        <vt:i4>158</vt:i4>
      </vt:variant>
      <vt:variant>
        <vt:i4>0</vt:i4>
      </vt:variant>
      <vt:variant>
        <vt:i4>5</vt:i4>
      </vt:variant>
      <vt:variant>
        <vt:lpwstr/>
      </vt:variant>
      <vt:variant>
        <vt:lpwstr>_Toc451494776</vt:lpwstr>
      </vt:variant>
      <vt:variant>
        <vt:i4>1376315</vt:i4>
      </vt:variant>
      <vt:variant>
        <vt:i4>152</vt:i4>
      </vt:variant>
      <vt:variant>
        <vt:i4>0</vt:i4>
      </vt:variant>
      <vt:variant>
        <vt:i4>5</vt:i4>
      </vt:variant>
      <vt:variant>
        <vt:lpwstr/>
      </vt:variant>
      <vt:variant>
        <vt:lpwstr>_Toc451494775</vt:lpwstr>
      </vt:variant>
      <vt:variant>
        <vt:i4>1376315</vt:i4>
      </vt:variant>
      <vt:variant>
        <vt:i4>146</vt:i4>
      </vt:variant>
      <vt:variant>
        <vt:i4>0</vt:i4>
      </vt:variant>
      <vt:variant>
        <vt:i4>5</vt:i4>
      </vt:variant>
      <vt:variant>
        <vt:lpwstr/>
      </vt:variant>
      <vt:variant>
        <vt:lpwstr>_Toc451494774</vt:lpwstr>
      </vt:variant>
      <vt:variant>
        <vt:i4>1376315</vt:i4>
      </vt:variant>
      <vt:variant>
        <vt:i4>140</vt:i4>
      </vt:variant>
      <vt:variant>
        <vt:i4>0</vt:i4>
      </vt:variant>
      <vt:variant>
        <vt:i4>5</vt:i4>
      </vt:variant>
      <vt:variant>
        <vt:lpwstr/>
      </vt:variant>
      <vt:variant>
        <vt:lpwstr>_Toc451494773</vt:lpwstr>
      </vt:variant>
      <vt:variant>
        <vt:i4>1376315</vt:i4>
      </vt:variant>
      <vt:variant>
        <vt:i4>134</vt:i4>
      </vt:variant>
      <vt:variant>
        <vt:i4>0</vt:i4>
      </vt:variant>
      <vt:variant>
        <vt:i4>5</vt:i4>
      </vt:variant>
      <vt:variant>
        <vt:lpwstr/>
      </vt:variant>
      <vt:variant>
        <vt:lpwstr>_Toc451494772</vt:lpwstr>
      </vt:variant>
      <vt:variant>
        <vt:i4>1376315</vt:i4>
      </vt:variant>
      <vt:variant>
        <vt:i4>128</vt:i4>
      </vt:variant>
      <vt:variant>
        <vt:i4>0</vt:i4>
      </vt:variant>
      <vt:variant>
        <vt:i4>5</vt:i4>
      </vt:variant>
      <vt:variant>
        <vt:lpwstr/>
      </vt:variant>
      <vt:variant>
        <vt:lpwstr>_Toc451494771</vt:lpwstr>
      </vt:variant>
      <vt:variant>
        <vt:i4>1376315</vt:i4>
      </vt:variant>
      <vt:variant>
        <vt:i4>122</vt:i4>
      </vt:variant>
      <vt:variant>
        <vt:i4>0</vt:i4>
      </vt:variant>
      <vt:variant>
        <vt:i4>5</vt:i4>
      </vt:variant>
      <vt:variant>
        <vt:lpwstr/>
      </vt:variant>
      <vt:variant>
        <vt:lpwstr>_Toc451494770</vt:lpwstr>
      </vt:variant>
      <vt:variant>
        <vt:i4>1310779</vt:i4>
      </vt:variant>
      <vt:variant>
        <vt:i4>116</vt:i4>
      </vt:variant>
      <vt:variant>
        <vt:i4>0</vt:i4>
      </vt:variant>
      <vt:variant>
        <vt:i4>5</vt:i4>
      </vt:variant>
      <vt:variant>
        <vt:lpwstr/>
      </vt:variant>
      <vt:variant>
        <vt:lpwstr>_Toc451494769</vt:lpwstr>
      </vt:variant>
      <vt:variant>
        <vt:i4>1310779</vt:i4>
      </vt:variant>
      <vt:variant>
        <vt:i4>110</vt:i4>
      </vt:variant>
      <vt:variant>
        <vt:i4>0</vt:i4>
      </vt:variant>
      <vt:variant>
        <vt:i4>5</vt:i4>
      </vt:variant>
      <vt:variant>
        <vt:lpwstr/>
      </vt:variant>
      <vt:variant>
        <vt:lpwstr>_Toc451494768</vt:lpwstr>
      </vt:variant>
      <vt:variant>
        <vt:i4>1310779</vt:i4>
      </vt:variant>
      <vt:variant>
        <vt:i4>104</vt:i4>
      </vt:variant>
      <vt:variant>
        <vt:i4>0</vt:i4>
      </vt:variant>
      <vt:variant>
        <vt:i4>5</vt:i4>
      </vt:variant>
      <vt:variant>
        <vt:lpwstr/>
      </vt:variant>
      <vt:variant>
        <vt:lpwstr>_Toc451494767</vt:lpwstr>
      </vt:variant>
      <vt:variant>
        <vt:i4>1310779</vt:i4>
      </vt:variant>
      <vt:variant>
        <vt:i4>98</vt:i4>
      </vt:variant>
      <vt:variant>
        <vt:i4>0</vt:i4>
      </vt:variant>
      <vt:variant>
        <vt:i4>5</vt:i4>
      </vt:variant>
      <vt:variant>
        <vt:lpwstr/>
      </vt:variant>
      <vt:variant>
        <vt:lpwstr>_Toc451494766</vt:lpwstr>
      </vt:variant>
      <vt:variant>
        <vt:i4>1310779</vt:i4>
      </vt:variant>
      <vt:variant>
        <vt:i4>92</vt:i4>
      </vt:variant>
      <vt:variant>
        <vt:i4>0</vt:i4>
      </vt:variant>
      <vt:variant>
        <vt:i4>5</vt:i4>
      </vt:variant>
      <vt:variant>
        <vt:lpwstr/>
      </vt:variant>
      <vt:variant>
        <vt:lpwstr>_Toc451494765</vt:lpwstr>
      </vt:variant>
      <vt:variant>
        <vt:i4>1310779</vt:i4>
      </vt:variant>
      <vt:variant>
        <vt:i4>86</vt:i4>
      </vt:variant>
      <vt:variant>
        <vt:i4>0</vt:i4>
      </vt:variant>
      <vt:variant>
        <vt:i4>5</vt:i4>
      </vt:variant>
      <vt:variant>
        <vt:lpwstr/>
      </vt:variant>
      <vt:variant>
        <vt:lpwstr>_Toc451494764</vt:lpwstr>
      </vt:variant>
      <vt:variant>
        <vt:i4>1310779</vt:i4>
      </vt:variant>
      <vt:variant>
        <vt:i4>80</vt:i4>
      </vt:variant>
      <vt:variant>
        <vt:i4>0</vt:i4>
      </vt:variant>
      <vt:variant>
        <vt:i4>5</vt:i4>
      </vt:variant>
      <vt:variant>
        <vt:lpwstr/>
      </vt:variant>
      <vt:variant>
        <vt:lpwstr>_Toc451494763</vt:lpwstr>
      </vt:variant>
      <vt:variant>
        <vt:i4>1310779</vt:i4>
      </vt:variant>
      <vt:variant>
        <vt:i4>74</vt:i4>
      </vt:variant>
      <vt:variant>
        <vt:i4>0</vt:i4>
      </vt:variant>
      <vt:variant>
        <vt:i4>5</vt:i4>
      </vt:variant>
      <vt:variant>
        <vt:lpwstr/>
      </vt:variant>
      <vt:variant>
        <vt:lpwstr>_Toc451494762</vt:lpwstr>
      </vt:variant>
      <vt:variant>
        <vt:i4>1310779</vt:i4>
      </vt:variant>
      <vt:variant>
        <vt:i4>68</vt:i4>
      </vt:variant>
      <vt:variant>
        <vt:i4>0</vt:i4>
      </vt:variant>
      <vt:variant>
        <vt:i4>5</vt:i4>
      </vt:variant>
      <vt:variant>
        <vt:lpwstr/>
      </vt:variant>
      <vt:variant>
        <vt:lpwstr>_Toc451494761</vt:lpwstr>
      </vt:variant>
      <vt:variant>
        <vt:i4>1310779</vt:i4>
      </vt:variant>
      <vt:variant>
        <vt:i4>62</vt:i4>
      </vt:variant>
      <vt:variant>
        <vt:i4>0</vt:i4>
      </vt:variant>
      <vt:variant>
        <vt:i4>5</vt:i4>
      </vt:variant>
      <vt:variant>
        <vt:lpwstr/>
      </vt:variant>
      <vt:variant>
        <vt:lpwstr>_Toc451494760</vt:lpwstr>
      </vt:variant>
      <vt:variant>
        <vt:i4>1507387</vt:i4>
      </vt:variant>
      <vt:variant>
        <vt:i4>56</vt:i4>
      </vt:variant>
      <vt:variant>
        <vt:i4>0</vt:i4>
      </vt:variant>
      <vt:variant>
        <vt:i4>5</vt:i4>
      </vt:variant>
      <vt:variant>
        <vt:lpwstr/>
      </vt:variant>
      <vt:variant>
        <vt:lpwstr>_Toc451494759</vt:lpwstr>
      </vt:variant>
      <vt:variant>
        <vt:i4>1507387</vt:i4>
      </vt:variant>
      <vt:variant>
        <vt:i4>50</vt:i4>
      </vt:variant>
      <vt:variant>
        <vt:i4>0</vt:i4>
      </vt:variant>
      <vt:variant>
        <vt:i4>5</vt:i4>
      </vt:variant>
      <vt:variant>
        <vt:lpwstr/>
      </vt:variant>
      <vt:variant>
        <vt:lpwstr>_Toc451494758</vt:lpwstr>
      </vt:variant>
      <vt:variant>
        <vt:i4>1507387</vt:i4>
      </vt:variant>
      <vt:variant>
        <vt:i4>44</vt:i4>
      </vt:variant>
      <vt:variant>
        <vt:i4>0</vt:i4>
      </vt:variant>
      <vt:variant>
        <vt:i4>5</vt:i4>
      </vt:variant>
      <vt:variant>
        <vt:lpwstr/>
      </vt:variant>
      <vt:variant>
        <vt:lpwstr>_Toc451494757</vt:lpwstr>
      </vt:variant>
      <vt:variant>
        <vt:i4>1507387</vt:i4>
      </vt:variant>
      <vt:variant>
        <vt:i4>38</vt:i4>
      </vt:variant>
      <vt:variant>
        <vt:i4>0</vt:i4>
      </vt:variant>
      <vt:variant>
        <vt:i4>5</vt:i4>
      </vt:variant>
      <vt:variant>
        <vt:lpwstr/>
      </vt:variant>
      <vt:variant>
        <vt:lpwstr>_Toc451494756</vt:lpwstr>
      </vt:variant>
      <vt:variant>
        <vt:i4>1507387</vt:i4>
      </vt:variant>
      <vt:variant>
        <vt:i4>32</vt:i4>
      </vt:variant>
      <vt:variant>
        <vt:i4>0</vt:i4>
      </vt:variant>
      <vt:variant>
        <vt:i4>5</vt:i4>
      </vt:variant>
      <vt:variant>
        <vt:lpwstr/>
      </vt:variant>
      <vt:variant>
        <vt:lpwstr>_Toc451494755</vt:lpwstr>
      </vt:variant>
      <vt:variant>
        <vt:i4>1507387</vt:i4>
      </vt:variant>
      <vt:variant>
        <vt:i4>26</vt:i4>
      </vt:variant>
      <vt:variant>
        <vt:i4>0</vt:i4>
      </vt:variant>
      <vt:variant>
        <vt:i4>5</vt:i4>
      </vt:variant>
      <vt:variant>
        <vt:lpwstr/>
      </vt:variant>
      <vt:variant>
        <vt:lpwstr>_Toc451494754</vt:lpwstr>
      </vt:variant>
      <vt:variant>
        <vt:i4>1507387</vt:i4>
      </vt:variant>
      <vt:variant>
        <vt:i4>20</vt:i4>
      </vt:variant>
      <vt:variant>
        <vt:i4>0</vt:i4>
      </vt:variant>
      <vt:variant>
        <vt:i4>5</vt:i4>
      </vt:variant>
      <vt:variant>
        <vt:lpwstr/>
      </vt:variant>
      <vt:variant>
        <vt:lpwstr>_Toc451494753</vt:lpwstr>
      </vt:variant>
      <vt:variant>
        <vt:i4>1507387</vt:i4>
      </vt:variant>
      <vt:variant>
        <vt:i4>14</vt:i4>
      </vt:variant>
      <vt:variant>
        <vt:i4>0</vt:i4>
      </vt:variant>
      <vt:variant>
        <vt:i4>5</vt:i4>
      </vt:variant>
      <vt:variant>
        <vt:lpwstr/>
      </vt:variant>
      <vt:variant>
        <vt:lpwstr>_Toc451494752</vt:lpwstr>
      </vt:variant>
      <vt:variant>
        <vt:i4>1507387</vt:i4>
      </vt:variant>
      <vt:variant>
        <vt:i4>8</vt:i4>
      </vt:variant>
      <vt:variant>
        <vt:i4>0</vt:i4>
      </vt:variant>
      <vt:variant>
        <vt:i4>5</vt:i4>
      </vt:variant>
      <vt:variant>
        <vt:lpwstr/>
      </vt:variant>
      <vt:variant>
        <vt:lpwstr>_Toc451494751</vt:lpwstr>
      </vt:variant>
      <vt:variant>
        <vt:i4>1507387</vt:i4>
      </vt:variant>
      <vt:variant>
        <vt:i4>2</vt:i4>
      </vt:variant>
      <vt:variant>
        <vt:i4>0</vt:i4>
      </vt:variant>
      <vt:variant>
        <vt:i4>5</vt:i4>
      </vt:variant>
      <vt:variant>
        <vt:lpwstr/>
      </vt:variant>
      <vt:variant>
        <vt:lpwstr>_Toc451494750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Inhaltsverzeichnis</dc:title>
  <dc:subject/>
  <dc:creator>CMA</dc:creator>
  <cp:keywords/>
  <cp:lastModifiedBy>Grammenidis Nikolaos</cp:lastModifiedBy>
  <cp:revision>7</cp:revision>
  <cp:lastPrinted>2016-05-20T06:01:00Z</cp:lastPrinted>
  <dcterms:created xsi:type="dcterms:W3CDTF">2022-09-05T12:00:00Z</dcterms:created>
  <dcterms:modified xsi:type="dcterms:W3CDTF">2022-09-16T09:30:00Z</dcterms:modified>
</cp:coreProperties>
</file>