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  <w:bookmarkStart w:id="0" w:name="_Toc162417845"/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0"/>
          <w:numId w:val="1"/>
        </w:numPr>
        <w:spacing w:before="240" w:after="240"/>
        <w:contextualSpacing w:val="0"/>
        <w:outlineLvl w:val="0"/>
        <w:rPr>
          <w:b/>
          <w:vanish/>
          <w:kern w:val="28"/>
          <w:sz w:val="36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1"/>
          <w:numId w:val="1"/>
        </w:numPr>
        <w:spacing w:before="120" w:after="120"/>
        <w:contextualSpacing w:val="0"/>
        <w:outlineLvl w:val="1"/>
        <w:rPr>
          <w:b/>
          <w:vanish/>
          <w:sz w:val="32"/>
          <w:lang w:val="en-US"/>
        </w:rPr>
      </w:pPr>
    </w:p>
    <w:p w:rsidR="002F46D8" w:rsidRPr="002F46D8" w:rsidRDefault="002F46D8" w:rsidP="002F46D8">
      <w:pPr>
        <w:pStyle w:val="Listenabsatz"/>
        <w:keepNext/>
        <w:numPr>
          <w:ilvl w:val="1"/>
          <w:numId w:val="1"/>
        </w:numPr>
        <w:spacing w:before="120" w:after="120"/>
        <w:contextualSpacing w:val="0"/>
        <w:outlineLvl w:val="1"/>
        <w:rPr>
          <w:b/>
          <w:vanish/>
          <w:sz w:val="32"/>
          <w:lang w:val="en-US"/>
        </w:rPr>
      </w:pPr>
    </w:p>
    <w:p w:rsidR="000F2E76" w:rsidRDefault="000F2E76" w:rsidP="002F46D8">
      <w:pPr>
        <w:pStyle w:val="berschrift2"/>
        <w:rPr>
          <w:lang w:val="en-US"/>
        </w:rPr>
      </w:pPr>
      <w:bookmarkStart w:id="1" w:name="_GoBack"/>
      <w:bookmarkEnd w:id="1"/>
      <w:r>
        <w:rPr>
          <w:lang w:val="en-US"/>
        </w:rPr>
        <w:t xml:space="preserve">Das </w:t>
      </w:r>
      <w:bookmarkEnd w:id="0"/>
      <w:r w:rsidR="000A34E4">
        <w:rPr>
          <w:lang w:val="en-US"/>
        </w:rPr>
        <w:t>Gate</w:t>
      </w:r>
    </w:p>
    <w:p w:rsidR="000F2E76" w:rsidRDefault="000A34E4" w:rsidP="000F2E76">
      <w:pPr>
        <w:pStyle w:val="Textkrper-Zeileneinzug"/>
      </w:pPr>
      <w:r>
        <w:t>Das Gate</w:t>
      </w:r>
      <w:r w:rsidR="000F2E76">
        <w:t xml:space="preserve"> befindet sich an der Seite der Schnittstelleneinheit. Durch das </w:t>
      </w:r>
      <w:r>
        <w:t>Gate</w:t>
      </w:r>
      <w:r w:rsidR="000F2E76">
        <w:t xml:space="preserve"> werden die Lagerproben vom Handler transportiert. Das </w:t>
      </w:r>
      <w:r>
        <w:t>Gate</w:t>
      </w:r>
      <w:r w:rsidR="000F2E76">
        <w:t xml:space="preserve"> hat das gleiche Dichtungssystem wie die Haustür. Aufgrund des häufigen Betretens durch das Tor muss a</w:t>
      </w:r>
      <w:r>
        <w:t>uf die Dichtigkeit des Gates</w:t>
      </w:r>
      <w:r w:rsidR="000F2E76">
        <w:t xml:space="preserve"> besonders geachtet werden.</w:t>
      </w:r>
    </w:p>
    <w:p w:rsidR="000F2E76" w:rsidRDefault="000A34E4" w:rsidP="000F2E76">
      <w:pPr>
        <w:pStyle w:val="Textkrper-Zeileneinzug"/>
      </w:pPr>
      <w:r>
        <w:t>Das Gate</w:t>
      </w:r>
      <w:r w:rsidR="000F2E76">
        <w:t xml:space="preserve"> kann spontane Bewegungen ausführen. Externe Befehle, manuelle Eingriffe und interne Schutz-Timeout-Funktionen </w:t>
      </w:r>
      <w:r w:rsidR="00B2481B">
        <w:t>können dazu führen, dass das Gate</w:t>
      </w:r>
      <w:r w:rsidR="000F2E76">
        <w:t xml:space="preserve"> schließt. Es ist besonder</w:t>
      </w:r>
      <w:r w:rsidR="00B2481B">
        <w:t>s darauf zu achten, dass keine manuellen Zugriffe am oder im Gate</w:t>
      </w:r>
      <w:r w:rsidR="000F2E76">
        <w:t xml:space="preserve"> während des Bet</w:t>
      </w:r>
      <w:r w:rsidR="00B2481B">
        <w:t>riebs durchgeführt werden</w:t>
      </w:r>
      <w:r w:rsidR="000F2E76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06"/>
      </w:tblGrid>
      <w:tr w:rsidR="000F2E76" w:rsidTr="002A16D4">
        <w:trPr>
          <w:cantSplit/>
        </w:trPr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0F2E76" w:rsidRDefault="000F2E76" w:rsidP="002A16D4">
            <w:pPr>
              <w:rPr>
                <w:lang w:val="en-US"/>
              </w:rPr>
            </w:pPr>
            <w:r>
              <w:rPr>
                <w:noProof/>
                <w:lang w:val="de-DE"/>
              </w:rPr>
              <w:drawing>
                <wp:inline distT="0" distB="0" distL="0" distR="0">
                  <wp:extent cx="539115" cy="470535"/>
                  <wp:effectExtent l="0" t="0" r="0" b="5715"/>
                  <wp:docPr id="14" name="Picture 14" descr="achtung_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htung_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0F2E76" w:rsidRDefault="000F2E76" w:rsidP="002A16D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WARNUNG!</w:t>
            </w:r>
          </w:p>
        </w:tc>
      </w:tr>
      <w:tr w:rsidR="000F2E76" w:rsidRPr="007D0B69" w:rsidTr="002A16D4">
        <w:trPr>
          <w:cantSplit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0F2E76" w:rsidRDefault="000F2E76" w:rsidP="002A16D4">
            <w:pPr>
              <w:jc w:val="both"/>
              <w:rPr>
                <w:lang w:val="en-US"/>
              </w:rPr>
            </w:pPr>
          </w:p>
        </w:tc>
        <w:tc>
          <w:tcPr>
            <w:tcW w:w="80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0F2E76" w:rsidRPr="000A34E4" w:rsidRDefault="000F2E76" w:rsidP="002A16D4">
            <w:pPr>
              <w:numPr>
                <w:ilvl w:val="0"/>
                <w:numId w:val="2"/>
              </w:numPr>
              <w:tabs>
                <w:tab w:val="clear" w:pos="720"/>
                <w:tab w:val="num" w:pos="356"/>
              </w:tabs>
              <w:ind w:left="356" w:hanging="284"/>
              <w:jc w:val="both"/>
              <w:rPr>
                <w:lang w:val="de-DE"/>
              </w:rPr>
            </w:pPr>
            <w:r w:rsidRPr="000A34E4">
              <w:rPr>
                <w:lang w:val="de-DE"/>
              </w:rPr>
              <w:t>Fernzugriffe haben Vorrang vor manuellen Zugriffen</w:t>
            </w:r>
          </w:p>
        </w:tc>
      </w:tr>
      <w:tr w:rsidR="000F2E76" w:rsidRPr="007D0B69" w:rsidTr="002A16D4">
        <w:trPr>
          <w:cantSplit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0F2E76" w:rsidRPr="000A34E4" w:rsidRDefault="000F2E76" w:rsidP="002A16D4">
            <w:pPr>
              <w:jc w:val="both"/>
              <w:rPr>
                <w:lang w:val="de-DE"/>
              </w:rPr>
            </w:pPr>
          </w:p>
        </w:tc>
        <w:tc>
          <w:tcPr>
            <w:tcW w:w="8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E76" w:rsidRPr="000A34E4" w:rsidRDefault="000F2E76" w:rsidP="002A16D4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6" w:hanging="284"/>
              <w:jc w:val="both"/>
              <w:rPr>
                <w:lang w:val="de-DE"/>
              </w:rPr>
            </w:pPr>
            <w:r w:rsidRPr="000A34E4">
              <w:rPr>
                <w:lang w:val="de-DE"/>
              </w:rPr>
              <w:t>Während eines manuellen Zugriffs sollte kein Fernzugriff initiiert werden</w:t>
            </w:r>
          </w:p>
        </w:tc>
      </w:tr>
    </w:tbl>
    <w:p w:rsidR="000F2E76" w:rsidRPr="000A34E4" w:rsidRDefault="000F2E76" w:rsidP="000F2E76">
      <w:pPr>
        <w:rPr>
          <w:lang w:val="de-DE"/>
        </w:rPr>
      </w:pPr>
    </w:p>
    <w:p w:rsidR="000F2E76" w:rsidRDefault="000A34E4" w:rsidP="000F2E76">
      <w:pPr>
        <w:pStyle w:val="Textkrper-Zeileneinzug"/>
      </w:pPr>
      <w:r>
        <w:t xml:space="preserve">Die </w:t>
      </w:r>
      <w:proofErr w:type="spellStart"/>
      <w:r>
        <w:t>Gate</w:t>
      </w:r>
      <w:r w:rsidR="000F2E76">
        <w:t>bewegung</w:t>
      </w:r>
      <w:proofErr w:type="spellEnd"/>
      <w:r w:rsidR="000F2E76">
        <w:t xml:space="preserve"> ist geschwindigkeits- und kraftgesteuert. Die hohen Anforderungen an die Dichtigkeit des Tores erfordern jedoch gewisse Mindestkräfte, daher besteht Verletzungsgefahr</w:t>
      </w:r>
      <w:r>
        <w:t xml:space="preserve">. Greifen Sie niemals in die </w:t>
      </w:r>
      <w:proofErr w:type="spellStart"/>
      <w:r>
        <w:t>Gate</w:t>
      </w:r>
      <w:r w:rsidR="00B2481B">
        <w:t>öffnung</w:t>
      </w:r>
      <w:proofErr w:type="spellEnd"/>
      <w:r w:rsidR="00B2481B">
        <w:t>, wenn das Gerät</w:t>
      </w:r>
      <w:r w:rsidR="000F2E76">
        <w:t xml:space="preserve"> aktiv ist.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06"/>
      </w:tblGrid>
      <w:tr w:rsidR="000F2E76" w:rsidTr="002A16D4">
        <w:trPr>
          <w:cantSplit/>
        </w:trPr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0F2E76" w:rsidRDefault="000F2E76" w:rsidP="002A16D4">
            <w:pPr>
              <w:pStyle w:val="Textkrper-Zeileneinzug"/>
              <w:ind w:left="0"/>
            </w:pPr>
            <w:r>
              <w:rPr>
                <w:noProof/>
                <w:lang w:val="de-DE"/>
              </w:rPr>
              <w:drawing>
                <wp:inline distT="0" distB="0" distL="0" distR="0">
                  <wp:extent cx="539115" cy="470535"/>
                  <wp:effectExtent l="0" t="0" r="0" b="5715"/>
                  <wp:docPr id="13" name="Picture 13" descr="achtung_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chtung_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0F2E76" w:rsidRDefault="000F2E76" w:rsidP="002A16D4">
            <w:pPr>
              <w:pStyle w:val="Textkrper-Zeileneinzug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WARNUNG!</w:t>
            </w:r>
          </w:p>
        </w:tc>
      </w:tr>
      <w:tr w:rsidR="000F2E76" w:rsidRPr="007D0B69" w:rsidTr="002A16D4">
        <w:trPr>
          <w:cantSplit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0F2E76" w:rsidRDefault="000F2E76" w:rsidP="002A16D4">
            <w:pPr>
              <w:pStyle w:val="Textkrper-Zeileneinzug"/>
            </w:pPr>
          </w:p>
        </w:tc>
        <w:tc>
          <w:tcPr>
            <w:tcW w:w="8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E76" w:rsidRDefault="000A34E4" w:rsidP="000F2E76">
            <w:pPr>
              <w:pStyle w:val="Textkrper-Zeileneinzug"/>
              <w:numPr>
                <w:ilvl w:val="0"/>
                <w:numId w:val="26"/>
              </w:numPr>
              <w:ind w:left="356" w:hanging="284"/>
            </w:pPr>
            <w:r>
              <w:t>Das Gate</w:t>
            </w:r>
            <w:r w:rsidR="000F2E76">
              <w:t xml:space="preserve"> kann nicht manuell geöffnet werden. Wen</w:t>
            </w:r>
            <w:r>
              <w:t>den Sie keine Gewalt auf das Gate</w:t>
            </w:r>
            <w:r w:rsidR="000F2E76">
              <w:t xml:space="preserve"> an.</w:t>
            </w:r>
          </w:p>
        </w:tc>
      </w:tr>
    </w:tbl>
    <w:p w:rsidR="000F2E76" w:rsidRPr="000A34E4" w:rsidRDefault="000F2E76" w:rsidP="000F2E76">
      <w:pPr>
        <w:rPr>
          <w:lang w:val="de-DE"/>
        </w:rPr>
      </w:pPr>
    </w:p>
    <w:p w:rsidR="000F2E76" w:rsidRDefault="007D0B69" w:rsidP="007D0B69">
      <w:pPr>
        <w:pStyle w:val="Beschriftung"/>
        <w:jc w:val="center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5309870</wp:posOffset>
                </wp:positionH>
                <wp:positionV relativeFrom="paragraph">
                  <wp:posOffset>164465</wp:posOffset>
                </wp:positionV>
                <wp:extent cx="574675" cy="276225"/>
                <wp:effectExtent l="3676650" t="0" r="15875" b="1228725"/>
                <wp:wrapNone/>
                <wp:docPr id="18" name="Callout: Bent 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675" cy="276225"/>
                        </a:xfrm>
                        <a:prstGeom prst="borderCallout2">
                          <a:avLst>
                            <a:gd name="adj1" fmla="val 41380"/>
                            <a:gd name="adj2" fmla="val -13259"/>
                            <a:gd name="adj3" fmla="val 41380"/>
                            <a:gd name="adj4" fmla="val -38894"/>
                            <a:gd name="adj5" fmla="val 514646"/>
                            <a:gd name="adj6" fmla="val -64355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E76" w:rsidRDefault="000F2E76" w:rsidP="000F2E76">
                            <w:pPr>
                              <w:pStyle w:val="Legende"/>
                            </w:pPr>
                            <w:r>
                              <w:t>Gate</w:t>
                            </w:r>
                          </w:p>
                          <w:p w:rsidR="000F2E76" w:rsidRDefault="000F2E76" w:rsidP="000F2E76">
                            <w:pPr>
                              <w:pStyle w:val="Legende"/>
                            </w:pPr>
                            <w:r>
                              <w:rPr>
                                <w:noProof/>
                                <w:lang w:val="de-DE"/>
                              </w:rPr>
                              <w:drawing>
                                <wp:inline distT="0" distB="0" distL="0" distR="0">
                                  <wp:extent cx="948690" cy="962025"/>
                                  <wp:effectExtent l="0" t="0" r="3810" b="9525"/>
                                  <wp:docPr id="17" name="Picture 17" descr="2K5UL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2K5UL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869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Callout: Bent Line 18" o:spid="_x0000_s1026" type="#_x0000_t48" style="position:absolute;left:0;text-align:left;margin-left:418.1pt;margin-top:12.95pt;width:45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" adj="-139008,111164,-8401,8938,-2864,8938" strokecolor="red" strokeweight="1.5pt">
                <v:textbox>
                  <w:txbxContent>
                    <w:p w:rsidR="000F2E76" w:rsidRDefault="000F2E76" w:rsidP="000F2E76">
                      <w:pPr>
                        <w:pStyle w:val="Legende"/>
                      </w:pPr>
                      <w:r>
                        <w:t>Gate</w:t>
                      </w:r>
                    </w:p>
                    <w:p w:rsidR="000F2E76" w:rsidRDefault="000F2E76" w:rsidP="000F2E76">
                      <w:pPr>
                        <w:pStyle w:val="Legende"/>
                      </w:pPr>
                      <w:r>
                        <w:rPr>
                          <w:noProof/>
                          <w:lang w:val="de-DE"/>
                        </w:rPr>
                        <w:drawing>
                          <wp:inline distT="0" distB="0" distL="0" distR="0">
                            <wp:extent cx="948690" cy="962025"/>
                            <wp:effectExtent l="0" t="0" r="3810" b="9525"/>
                            <wp:docPr id="17" name="Picture 17" descr="2K5UL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2K5UL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869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de-DE"/>
        </w:rPr>
        <w:drawing>
          <wp:inline distT="0" distB="0" distL="0" distR="0">
            <wp:extent cx="5116750" cy="287655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OLIX STC16k0 ULT_closup_gate_handlin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388" cy="287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56E" w:rsidRDefault="007D0B69" w:rsidP="000F2E76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D4FDAD" wp14:editId="1614B8D5">
                <wp:simplePos x="0" y="0"/>
                <wp:positionH relativeFrom="column">
                  <wp:posOffset>4766945</wp:posOffset>
                </wp:positionH>
                <wp:positionV relativeFrom="paragraph">
                  <wp:posOffset>12065</wp:posOffset>
                </wp:positionV>
                <wp:extent cx="917575" cy="276225"/>
                <wp:effectExtent l="895350" t="0" r="15875" b="695325"/>
                <wp:wrapNone/>
                <wp:docPr id="10" name="Callout: Bent 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7575" cy="276225"/>
                        </a:xfrm>
                        <a:prstGeom prst="borderCallout2">
                          <a:avLst>
                            <a:gd name="adj1" fmla="val 41380"/>
                            <a:gd name="adj2" fmla="val -13259"/>
                            <a:gd name="adj3" fmla="val 41380"/>
                            <a:gd name="adj4" fmla="val -38894"/>
                            <a:gd name="adj5" fmla="val 331888"/>
                            <a:gd name="adj6" fmla="val -9637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B69" w:rsidRDefault="007D0B69" w:rsidP="007D0B69">
                            <w:pPr>
                              <w:pStyle w:val="Legende"/>
                            </w:pPr>
                            <w:r>
                              <w:t>Gate open</w:t>
                            </w:r>
                          </w:p>
                          <w:p w:rsidR="007D0B69" w:rsidRDefault="007D0B69" w:rsidP="007D0B69">
                            <w:pPr>
                              <w:pStyle w:val="Legende"/>
                            </w:pPr>
                            <w:r>
                              <w:rPr>
                                <w:noProof/>
                                <w:lang w:val="de-DE"/>
                              </w:rPr>
                              <w:drawing>
                                <wp:inline distT="0" distB="0" distL="0" distR="0" wp14:anchorId="19E3BD88" wp14:editId="50EAC347">
                                  <wp:extent cx="948690" cy="962025"/>
                                  <wp:effectExtent l="0" t="0" r="3810" b="9525"/>
                                  <wp:docPr id="12" name="Picture 12" descr="2K5UL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2K5UL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869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4FDAD" id="Callout: Bent Line 10" o:spid="_x0000_s1027" type="#_x0000_t48" style="position:absolute;margin-left:375.35pt;margin-top:.95pt;width:72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" adj="-20816,71688,-8401,8938,-2864,8938" strokecolor="red" strokeweight="1.5pt">
                <v:textbox>
                  <w:txbxContent>
                    <w:p w:rsidR="007D0B69" w:rsidRDefault="007D0B69" w:rsidP="007D0B69">
                      <w:pPr>
                        <w:pStyle w:val="Legende"/>
                      </w:pPr>
                      <w:r>
                        <w:t>Gate open</w:t>
                      </w:r>
                    </w:p>
                    <w:p w:rsidR="007D0B69" w:rsidRDefault="007D0B69" w:rsidP="007D0B69">
                      <w:pPr>
                        <w:pStyle w:val="Legende"/>
                      </w:pPr>
                      <w:r>
                        <w:rPr>
                          <w:noProof/>
                          <w:lang w:val="de-DE"/>
                        </w:rPr>
                        <w:drawing>
                          <wp:inline distT="0" distB="0" distL="0" distR="0" wp14:anchorId="19E3BD88" wp14:editId="50EAC347">
                            <wp:extent cx="948690" cy="962025"/>
                            <wp:effectExtent l="0" t="0" r="3810" b="9525"/>
                            <wp:docPr id="12" name="Picture 12" descr="2K5UL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2K5UL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869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AED400" wp14:editId="4207BA79">
                <wp:simplePos x="0" y="0"/>
                <wp:positionH relativeFrom="column">
                  <wp:posOffset>2157095</wp:posOffset>
                </wp:positionH>
                <wp:positionV relativeFrom="paragraph">
                  <wp:posOffset>12065</wp:posOffset>
                </wp:positionV>
                <wp:extent cx="917575" cy="276225"/>
                <wp:effectExtent l="895350" t="0" r="15875" b="695325"/>
                <wp:wrapNone/>
                <wp:docPr id="8" name="Callout: Bent 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7575" cy="276225"/>
                        </a:xfrm>
                        <a:prstGeom prst="borderCallout2">
                          <a:avLst>
                            <a:gd name="adj1" fmla="val 41380"/>
                            <a:gd name="adj2" fmla="val -13259"/>
                            <a:gd name="adj3" fmla="val 41380"/>
                            <a:gd name="adj4" fmla="val -38894"/>
                            <a:gd name="adj5" fmla="val 331888"/>
                            <a:gd name="adj6" fmla="val -9637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B69" w:rsidRDefault="007D0B69" w:rsidP="007D0B69">
                            <w:pPr>
                              <w:pStyle w:val="Legende"/>
                            </w:pPr>
                            <w:r>
                              <w:t>Gate closed</w:t>
                            </w:r>
                          </w:p>
                          <w:p w:rsidR="007D0B69" w:rsidRDefault="007D0B69" w:rsidP="007D0B69">
                            <w:pPr>
                              <w:pStyle w:val="Legende"/>
                            </w:pPr>
                            <w:r>
                              <w:rPr>
                                <w:noProof/>
                                <w:lang w:val="de-DE"/>
                              </w:rPr>
                              <w:drawing>
                                <wp:inline distT="0" distB="0" distL="0" distR="0" wp14:anchorId="2824DD36" wp14:editId="29471957">
                                  <wp:extent cx="948690" cy="962025"/>
                                  <wp:effectExtent l="0" t="0" r="3810" b="9525"/>
                                  <wp:docPr id="9" name="Picture 9" descr="2K5UL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2K5UL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869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ED400" id="Callout: Bent Line 8" o:spid="_x0000_s1028" type="#_x0000_t48" style="position:absolute;margin-left:169.85pt;margin-top:.95pt;width:72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" adj="-20816,71688,-8401,8938,-2864,8938" strokecolor="red" strokeweight="1.5pt">
                <v:textbox>
                  <w:txbxContent>
                    <w:p w:rsidR="007D0B69" w:rsidRDefault="007D0B69" w:rsidP="007D0B69">
                      <w:pPr>
                        <w:pStyle w:val="Legende"/>
                      </w:pPr>
                      <w:r>
                        <w:t>Gate closed</w:t>
                      </w:r>
                    </w:p>
                    <w:p w:rsidR="007D0B69" w:rsidRDefault="007D0B69" w:rsidP="007D0B69">
                      <w:pPr>
                        <w:pStyle w:val="Legende"/>
                      </w:pPr>
                      <w:r>
                        <w:rPr>
                          <w:noProof/>
                          <w:lang w:val="de-DE"/>
                        </w:rPr>
                        <w:drawing>
                          <wp:inline distT="0" distB="0" distL="0" distR="0" wp14:anchorId="2824DD36" wp14:editId="29471957">
                            <wp:extent cx="948690" cy="962025"/>
                            <wp:effectExtent l="0" t="0" r="3810" b="9525"/>
                            <wp:docPr id="9" name="Picture 9" descr="2K5UL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2K5UL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869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7D0B69" w:rsidRDefault="007D0B69" w:rsidP="000F2E76"/>
    <w:p w:rsidR="007D0B69" w:rsidRPr="000F2E76" w:rsidRDefault="007D0B69" w:rsidP="007D0B69">
      <w:pPr>
        <w:jc w:val="center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D4FDAD" wp14:editId="1614B8D5">
                <wp:simplePos x="0" y="0"/>
                <wp:positionH relativeFrom="column">
                  <wp:posOffset>4671695</wp:posOffset>
                </wp:positionH>
                <wp:positionV relativeFrom="paragraph">
                  <wp:posOffset>1310005</wp:posOffset>
                </wp:positionV>
                <wp:extent cx="917575" cy="276225"/>
                <wp:effectExtent l="1028700" t="476250" r="15875" b="28575"/>
                <wp:wrapNone/>
                <wp:docPr id="15" name="Callout: Bent 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7575" cy="276225"/>
                        </a:xfrm>
                        <a:prstGeom prst="borderCallout2">
                          <a:avLst>
                            <a:gd name="adj1" fmla="val 41380"/>
                            <a:gd name="adj2" fmla="val -13259"/>
                            <a:gd name="adj3" fmla="val 41380"/>
                            <a:gd name="adj4" fmla="val -38894"/>
                            <a:gd name="adj5" fmla="val -164664"/>
                            <a:gd name="adj6" fmla="val -11090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B69" w:rsidRDefault="007D0B69" w:rsidP="007D0B69">
                            <w:pPr>
                              <w:pStyle w:val="Legende"/>
                            </w:pPr>
                            <w:proofErr w:type="spellStart"/>
                            <w:r>
                              <w:t>XFer</w:t>
                            </w:r>
                            <w:proofErr w:type="spellEnd"/>
                            <w:r>
                              <w:t xml:space="preserve"> Station</w:t>
                            </w:r>
                            <w:r>
                              <w:rPr>
                                <w:noProof/>
                                <w:lang w:val="de-DE"/>
                              </w:rPr>
                              <w:drawing>
                                <wp:inline distT="0" distB="0" distL="0" distR="0" wp14:anchorId="19E3BD88" wp14:editId="50EAC347">
                                  <wp:extent cx="948690" cy="962025"/>
                                  <wp:effectExtent l="0" t="0" r="3810" b="9525"/>
                                  <wp:docPr id="16" name="Picture 16" descr="2K5UL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2K5UL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869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4FDAD" id="Callout: Bent Line 15" o:spid="_x0000_s1029" type="#_x0000_t48" style="position:absolute;left:0;text-align:left;margin-left:367.85pt;margin-top:103.15pt;width:72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" adj="-23955,-35567,-8401,8938,-2864,8938" strokecolor="red" strokeweight="1.5pt">
                <v:textbox>
                  <w:txbxContent>
                    <w:p w:rsidR="007D0B69" w:rsidRDefault="007D0B69" w:rsidP="007D0B69">
                      <w:pPr>
                        <w:pStyle w:val="Legende"/>
                      </w:pPr>
                      <w:proofErr w:type="spellStart"/>
                      <w:r>
                        <w:t>XFer</w:t>
                      </w:r>
                      <w:proofErr w:type="spellEnd"/>
                      <w:r>
                        <w:t xml:space="preserve"> Station</w:t>
                      </w:r>
                      <w:r>
                        <w:rPr>
                          <w:noProof/>
                          <w:lang w:val="de-DE"/>
                        </w:rPr>
                        <w:drawing>
                          <wp:inline distT="0" distB="0" distL="0" distR="0" wp14:anchorId="19E3BD88" wp14:editId="50EAC347">
                            <wp:extent cx="948690" cy="962025"/>
                            <wp:effectExtent l="0" t="0" r="3810" b="9525"/>
                            <wp:docPr id="16" name="Picture 16" descr="2K5UL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2K5UL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869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/>
        </w:rPr>
        <w:drawing>
          <wp:inline distT="0" distB="0" distL="0" distR="0">
            <wp:extent cx="2676525" cy="1504400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OLIX STC16k0 ULT_closup_gate_clos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469" cy="151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de-DE"/>
        </w:rPr>
        <w:drawing>
          <wp:inline distT="0" distB="0" distL="0" distR="0">
            <wp:extent cx="2667000" cy="1499341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OLIX STC16k0 ULT_closup_gate_ope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666" cy="151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0B69" w:rsidRPr="000F2E76" w:rsidSect="00487DFA">
      <w:headerReference w:type="even" r:id="rId13"/>
      <w:headerReference w:type="default" r:id="rId14"/>
      <w:footerReference w:type="default" r:id="rId15"/>
      <w:headerReference w:type="first" r:id="rId16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3E" w:rsidRDefault="00624F3E">
      <w:r>
        <w:separator/>
      </w:r>
    </w:p>
  </w:endnote>
  <w:endnote w:type="continuationSeparator" w:id="0">
    <w:p w:rsidR="00624F3E" w:rsidRDefault="0062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0A34E4">
    <w:pPr>
      <w:jc w:val="both"/>
      <w:rPr>
        <w:lang w:val="en-US"/>
      </w:rPr>
    </w:pPr>
    <w:r>
      <w:rPr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="000A34E4" w:rsidRPr="000A34E4">
      <w:rPr>
        <w:sz w:val="28"/>
        <w:szCs w:val="28"/>
        <w:lang w:val="en-US"/>
      </w:rPr>
      <w:t>B</w:t>
    </w:r>
    <w:r w:rsidR="000A34E4" w:rsidRPr="000A34E4">
      <w:rPr>
        <w:color w:val="FF0000"/>
        <w:sz w:val="28"/>
        <w:szCs w:val="28"/>
        <w:lang w:val="en-US"/>
      </w:rPr>
      <w:t>i</w:t>
    </w:r>
    <w:r w:rsidR="000A34E4" w:rsidRPr="000A34E4">
      <w:rPr>
        <w:sz w:val="28"/>
        <w:szCs w:val="28"/>
        <w:lang w:val="en-US"/>
      </w:rPr>
      <w:t>O.</w:t>
    </w:r>
    <w:r w:rsidR="000A34E4" w:rsidRPr="000A34E4">
      <w:rPr>
        <w:color w:val="FFC000"/>
        <w:sz w:val="28"/>
        <w:szCs w:val="28"/>
        <w:lang w:val="en-US"/>
      </w:rPr>
      <w:t>L</w:t>
    </w:r>
    <w:r w:rsidR="000A34E4" w:rsidRPr="000A34E4">
      <w:rPr>
        <w:color w:val="00B050"/>
        <w:sz w:val="28"/>
        <w:szCs w:val="28"/>
        <w:lang w:val="en-US"/>
      </w:rPr>
      <w:t>i</w:t>
    </w:r>
    <w:r w:rsidR="000A34E4" w:rsidRPr="000A34E4">
      <w:rPr>
        <w:sz w:val="28"/>
        <w:szCs w:val="28"/>
        <w:lang w:val="en-US"/>
      </w:rPr>
      <w:t>.</w:t>
    </w:r>
    <w:proofErr w:type="gramStart"/>
    <w:r w:rsidRPr="000A34E4">
      <w:rPr>
        <w:i/>
        <w:color w:val="0070C0"/>
        <w:sz w:val="28"/>
        <w:szCs w:val="28"/>
        <w:lang w:val="en-US"/>
      </w:rPr>
      <w:t>X</w:t>
    </w:r>
    <w:proofErr w:type="spellEnd"/>
    <w:r w:rsidRPr="000A34E4">
      <w:rPr>
        <w:i/>
        <w:color w:val="0070C0"/>
        <w:sz w:val="28"/>
        <w:szCs w:val="28"/>
        <w:lang w:val="en-US"/>
      </w:rPr>
      <w:t xml:space="preserve"> </w:t>
    </w:r>
    <w:r w:rsidRPr="000A34E4">
      <w:rPr>
        <w:color w:val="FFFF00"/>
        <w:sz w:val="28"/>
        <w:szCs w:val="28"/>
        <w:lang w:val="en-US"/>
      </w:rPr>
      <w:t>!</w:t>
    </w:r>
    <w:proofErr w:type="gramEnd"/>
    <w:r w:rsidRPr="000A34E4"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 xml:space="preserve">STC V1.0 </w:t>
    </w:r>
    <w:r w:rsidR="000A34E4">
      <w:rPr>
        <w:b/>
        <w:color w:val="000000" w:themeColor="text1"/>
        <w:lang w:val="en-US"/>
      </w:rPr>
      <w:t>– DE</w:t>
    </w:r>
    <w:r w:rsidR="000A34E4">
      <w:rPr>
        <w:b/>
        <w:color w:val="000000" w:themeColor="text1"/>
        <w:lang w:val="en-US"/>
      </w:rPr>
      <w:tab/>
    </w:r>
    <w:r w:rsidR="000A34E4">
      <w:rPr>
        <w:b/>
        <w:color w:val="000000" w:themeColor="text1"/>
        <w:lang w:val="en-US"/>
      </w:rPr>
      <w:tab/>
    </w:r>
    <w:r w:rsidR="000A34E4">
      <w:rPr>
        <w:b/>
        <w:color w:val="000000" w:themeColor="text1"/>
        <w:lang w:val="en-US"/>
      </w:rPr>
      <w:tab/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0A34E4">
      <w:rPr>
        <w:rStyle w:val="Seitenzahl"/>
        <w:i/>
        <w:lang w:val="en-US"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2F46D8">
      <w:rPr>
        <w:rStyle w:val="Seitenzahl"/>
        <w:i/>
        <w:noProof/>
        <w:lang w:val="en-US"/>
      </w:rPr>
      <w:t>1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0A34E4">
      <w:rPr>
        <w:lang w:val="en-US"/>
      </w:rPr>
      <w:t xml:space="preserve"> 0</w:t>
    </w:r>
    <w:r w:rsidR="00DA6D50">
      <w:rPr>
        <w:lang w:val="en-US"/>
      </w:rPr>
      <w:t>1</w:t>
    </w:r>
    <w:r w:rsidR="000A34E4">
      <w:rPr>
        <w:lang w:val="en-US"/>
      </w:rPr>
      <w:t>.09.2022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3E" w:rsidRDefault="00624F3E">
      <w:r>
        <w:separator/>
      </w:r>
    </w:p>
  </w:footnote>
  <w:footnote w:type="continuationSeparator" w:id="0">
    <w:p w:rsidR="00624F3E" w:rsidRDefault="00624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 xml:space="preserve">83 </w:t>
    </w:r>
    <w:r>
      <w:fldChar w:fldCharType="end"/>
    </w:r>
    <w:r w:rsidR="00624F3E">
      <w:fldChar w:fldCharType="begin"/>
    </w:r>
    <w:r w:rsidR="00624F3E">
      <w:instrText xml:space="preserve"> NUMPAGES </w:instrText>
    </w:r>
    <w:r w:rsidR="00624F3E">
      <w:fldChar w:fldCharType="separate"/>
    </w:r>
    <w:r>
      <w:rPr>
        <w:noProof/>
      </w:rPr>
      <w:t xml:space="preserve">83 </w:t>
    </w:r>
    <w:r w:rsidR="00624F3E">
      <w:rPr>
        <w:noProof/>
      </w:rPr>
      <w:fldChar w:fldCharType="end"/>
    </w:r>
    <w:r w:rsidR="00624F3E">
      <w:fldChar w:fldCharType="begin"/>
    </w:r>
    <w:r w:rsidR="00624F3E">
      <w:instrText xml:space="preserve"> NUMPAGES </w:instrText>
    </w:r>
    <w:r w:rsidR="00624F3E">
      <w:fldChar w:fldCharType="separate"/>
    </w:r>
    <w:r>
      <w:rPr>
        <w:noProof/>
      </w:rPr>
      <w:t xml:space="preserve">83 </w:t>
    </w:r>
    <w:r w:rsidR="00624F3E">
      <w:rPr>
        <w:noProof/>
      </w:rPr>
      <w:fldChar w:fldCharType="end"/>
    </w:r>
    <w:r w:rsidR="00624F3E">
      <w:fldChar w:fldCharType="begin"/>
    </w:r>
    <w:r w:rsidR="00624F3E">
      <w:instrText xml:space="preserve"> NUMPAGES </w:instrText>
    </w:r>
    <w:r w:rsidR="00624F3E">
      <w:fldChar w:fldCharType="separate"/>
    </w:r>
    <w:r>
      <w:rPr>
        <w:noProof/>
      </w:rPr>
      <w:t xml:space="preserve">83 </w:t>
    </w:r>
    <w:r w:rsidR="00624F3E">
      <w:rPr>
        <w:noProof/>
      </w:rPr>
      <w:fldChar w:fldCharType="end"/>
    </w:r>
    <w:r w:rsidR="00624F3E">
      <w:fldChar w:fldCharType="begin"/>
    </w:r>
    <w:r w:rsidR="00624F3E">
      <w:instrText xml:space="preserve"> NUMPAGES </w:instrText>
    </w:r>
    <w:r w:rsidR="00624F3E">
      <w:fldChar w:fldCharType="separate"/>
    </w:r>
    <w:r>
      <w:rPr>
        <w:noProof/>
      </w:rPr>
      <w:t xml:space="preserve">83 </w:t>
    </w:r>
    <w:r w:rsidR="00624F3E">
      <w:rPr>
        <w:noProof/>
      </w:rPr>
      <w:fldChar w:fldCharType="end"/>
    </w:r>
    <w:r w:rsidR="00624F3E">
      <w:fldChar w:fldCharType="begin"/>
    </w:r>
    <w:r w:rsidR="00624F3E">
      <w:instrText xml:space="preserve"> NUMPAGES </w:instrText>
    </w:r>
    <w:r w:rsidR="00624F3E">
      <w:fldChar w:fldCharType="separate"/>
    </w:r>
    <w:r>
      <w:rPr>
        <w:noProof/>
      </w:rPr>
      <w:t>83</w:t>
    </w:r>
    <w:r w:rsidR="00624F3E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  <w:lang w:val="de-DE"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25469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73A01D6A"/>
    <w:multiLevelType w:val="multilevel"/>
    <w:tmpl w:val="EA72A040"/>
    <w:lvl w:ilvl="0">
      <w:start w:val="1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4"/>
  </w:num>
  <w:num w:numId="3">
    <w:abstractNumId w:val="23"/>
  </w:num>
  <w:num w:numId="4">
    <w:abstractNumId w:val="2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2"/>
  </w:num>
  <w:num w:numId="16">
    <w:abstractNumId w:val="35"/>
  </w:num>
  <w:num w:numId="17">
    <w:abstractNumId w:val="31"/>
  </w:num>
  <w:num w:numId="18">
    <w:abstractNumId w:val="22"/>
  </w:num>
  <w:num w:numId="19">
    <w:abstractNumId w:val="20"/>
  </w:num>
  <w:num w:numId="20">
    <w:abstractNumId w:val="34"/>
  </w:num>
  <w:num w:numId="21">
    <w:abstractNumId w:val="26"/>
  </w:num>
  <w:num w:numId="22">
    <w:abstractNumId w:val="30"/>
  </w:num>
  <w:num w:numId="23">
    <w:abstractNumId w:val="29"/>
  </w:num>
  <w:num w:numId="24">
    <w:abstractNumId w:val="28"/>
  </w:num>
  <w:num w:numId="25">
    <w:abstractNumId w:val="3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9448D"/>
    <w:rsid w:val="000A34E4"/>
    <w:rsid w:val="000F2E76"/>
    <w:rsid w:val="00105288"/>
    <w:rsid w:val="002434C6"/>
    <w:rsid w:val="00286990"/>
    <w:rsid w:val="00297A0A"/>
    <w:rsid w:val="002C1309"/>
    <w:rsid w:val="002E0D6E"/>
    <w:rsid w:val="002F46D8"/>
    <w:rsid w:val="00305B37"/>
    <w:rsid w:val="003407CF"/>
    <w:rsid w:val="003636E3"/>
    <w:rsid w:val="00441D58"/>
    <w:rsid w:val="00473B39"/>
    <w:rsid w:val="00487DFA"/>
    <w:rsid w:val="00593B50"/>
    <w:rsid w:val="005E41D5"/>
    <w:rsid w:val="00624F3E"/>
    <w:rsid w:val="00625430"/>
    <w:rsid w:val="0064156E"/>
    <w:rsid w:val="00684C2D"/>
    <w:rsid w:val="006B5E07"/>
    <w:rsid w:val="006F0E21"/>
    <w:rsid w:val="007A3CA2"/>
    <w:rsid w:val="007C6036"/>
    <w:rsid w:val="007D0B69"/>
    <w:rsid w:val="007F03FF"/>
    <w:rsid w:val="007F644C"/>
    <w:rsid w:val="008F4998"/>
    <w:rsid w:val="00946235"/>
    <w:rsid w:val="009A2DF8"/>
    <w:rsid w:val="00B2481B"/>
    <w:rsid w:val="00B86E6A"/>
    <w:rsid w:val="00BA6966"/>
    <w:rsid w:val="00BD39E5"/>
    <w:rsid w:val="00C23207"/>
    <w:rsid w:val="00C300D0"/>
    <w:rsid w:val="00C73617"/>
    <w:rsid w:val="00D031FA"/>
    <w:rsid w:val="00D316CC"/>
    <w:rsid w:val="00D422D0"/>
    <w:rsid w:val="00D63FA2"/>
    <w:rsid w:val="00D80D66"/>
    <w:rsid w:val="00D81508"/>
    <w:rsid w:val="00D858B2"/>
    <w:rsid w:val="00DA6D50"/>
    <w:rsid w:val="00EA1E76"/>
    <w:rsid w:val="00EC5609"/>
    <w:rsid w:val="00ED3B3F"/>
    <w:rsid w:val="00FA58CF"/>
    <w:rsid w:val="00FC4CC7"/>
    <w:rsid w:val="00FD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F21FB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1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</w:rPr>
  </w:style>
  <w:style w:type="paragraph" w:styleId="Verzeichnis3">
    <w:name w:val="toc 3"/>
    <w:basedOn w:val="Standard"/>
    <w:next w:val="Standard"/>
    <w:autoRedefine/>
    <w:semiHidden/>
    <w:rPr>
      <w:sz w:val="20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de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" w:eastAsia="de-DE"/>
    </w:rPr>
  </w:style>
  <w:style w:type="character" w:customStyle="1" w:styleId="FunotentextZchn">
    <w:name w:val="Fußnotentext Zchn"/>
    <w:semiHidden/>
    <w:rPr>
      <w:rFonts w:ascii="Arial" w:hAnsi="Arial"/>
      <w:lang w:val="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</w:rPr>
  </w:style>
  <w:style w:type="character" w:customStyle="1" w:styleId="berschrift1Zchn1">
    <w:name w:val="Überschrift 1 Zchn1"/>
    <w:basedOn w:val="Absatz-Standardschriftart"/>
    <w:link w:val="berschrift1"/>
    <w:rsid w:val="002E0D6E"/>
    <w:rPr>
      <w:rFonts w:ascii="Arial" w:hAnsi="Arial"/>
      <w:b/>
      <w:kern w:val="28"/>
      <w:sz w:val="36"/>
      <w:lang w:val="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2E0D6E"/>
    <w:rPr>
      <w:rFonts w:ascii="Arial" w:hAnsi="Arial"/>
      <w:sz w:val="22"/>
      <w:lang w:val="de" w:eastAsia="de-DE"/>
    </w:rPr>
  </w:style>
  <w:style w:type="character" w:customStyle="1" w:styleId="berschrift2Zchn1">
    <w:name w:val="Überschrift 2 Zchn1"/>
    <w:basedOn w:val="Absatz-Standardschriftart"/>
    <w:link w:val="berschrift2"/>
    <w:rsid w:val="002434C6"/>
    <w:rPr>
      <w:rFonts w:ascii="Arial" w:hAnsi="Arial"/>
      <w:b/>
      <w:sz w:val="32"/>
      <w:lang w:val="de" w:eastAsia="de-DE"/>
    </w:rPr>
  </w:style>
  <w:style w:type="paragraph" w:styleId="Listenabsatz">
    <w:name w:val="List Paragraph"/>
    <w:basedOn w:val="Standard"/>
    <w:uiPriority w:val="34"/>
    <w:qFormat/>
    <w:rsid w:val="002F4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E88E-0E09-48B3-9AF2-BB43059E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1</Pages>
  <Words>152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1110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6</cp:revision>
  <cp:lastPrinted>2016-05-20T06:01:00Z</cp:lastPrinted>
  <dcterms:created xsi:type="dcterms:W3CDTF">2022-09-05T07:12:00Z</dcterms:created>
  <dcterms:modified xsi:type="dcterms:W3CDTF">2022-09-16T09:44:00Z</dcterms:modified>
</cp:coreProperties>
</file>